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0E0E" w14:textId="6200EB9C" w:rsidR="00ED402D" w:rsidRPr="005E0680" w:rsidRDefault="00ED402D" w:rsidP="00ED402D">
      <w:pPr>
        <w:pStyle w:val="3GPPHeader"/>
        <w:spacing w:after="60"/>
        <w:rPr>
          <w:sz w:val="32"/>
          <w:szCs w:val="32"/>
          <w:highlight w:val="yellow"/>
          <w:lang w:val="en-US"/>
        </w:rPr>
      </w:pPr>
      <w:bookmarkStart w:id="0" w:name="_Hlk524960236"/>
      <w:r w:rsidRPr="005E0680">
        <w:rPr>
          <w:lang w:val="en-US"/>
        </w:rPr>
        <w:t xml:space="preserve">3GPP TSG-RAN WG1 Meeting </w:t>
      </w:r>
      <w:r w:rsidR="00447772" w:rsidRPr="00A01D12">
        <w:rPr>
          <w:lang w:val="en-US"/>
        </w:rPr>
        <w:t>#9</w:t>
      </w:r>
      <w:r w:rsidR="00EA7030" w:rsidRPr="00A01D12">
        <w:rPr>
          <w:lang w:val="en-US"/>
        </w:rPr>
        <w:t>7</w:t>
      </w:r>
      <w:r w:rsidRPr="005E0680">
        <w:rPr>
          <w:lang w:val="en-US"/>
        </w:rPr>
        <w:tab/>
      </w:r>
      <w:r w:rsidRPr="005E0680">
        <w:rPr>
          <w:sz w:val="32"/>
          <w:szCs w:val="32"/>
          <w:lang w:val="en-US"/>
        </w:rPr>
        <w:t xml:space="preserve"> </w:t>
      </w:r>
      <w:r w:rsidR="00FA3DD6" w:rsidRPr="00A3188A">
        <w:rPr>
          <w:sz w:val="32"/>
          <w:szCs w:val="32"/>
          <w:lang w:val="en-US"/>
        </w:rPr>
        <w:t>R1-1907452</w:t>
      </w:r>
    </w:p>
    <w:p w14:paraId="32B9E8DB" w14:textId="3327388D" w:rsidR="00ED402D" w:rsidRPr="005E0680" w:rsidRDefault="00EA7030" w:rsidP="003544B2">
      <w:pPr>
        <w:pStyle w:val="3GPPHeader"/>
        <w:spacing w:after="0"/>
        <w:rPr>
          <w:lang w:val="en-US"/>
        </w:rPr>
      </w:pPr>
      <w:r w:rsidRPr="00A3188A">
        <w:rPr>
          <w:lang w:val="en-US"/>
        </w:rPr>
        <w:t>Reno, Nevada</w:t>
      </w:r>
      <w:r w:rsidR="004E6797" w:rsidRPr="00A3188A">
        <w:rPr>
          <w:lang w:val="en-US"/>
        </w:rPr>
        <w:t xml:space="preserve">, </w:t>
      </w:r>
      <w:r w:rsidRPr="00A3188A">
        <w:rPr>
          <w:lang w:val="en-US"/>
        </w:rPr>
        <w:t>USA</w:t>
      </w:r>
      <w:r w:rsidR="004E6797" w:rsidRPr="00A3188A">
        <w:rPr>
          <w:lang w:val="en-US"/>
        </w:rPr>
        <w:t xml:space="preserve">, </w:t>
      </w:r>
      <w:r w:rsidRPr="00A3188A">
        <w:rPr>
          <w:lang w:val="en-US"/>
        </w:rPr>
        <w:t>13</w:t>
      </w:r>
      <w:r w:rsidR="004E6797" w:rsidRPr="00A3188A">
        <w:rPr>
          <w:vertAlign w:val="superscript"/>
          <w:lang w:val="en-US"/>
        </w:rPr>
        <w:t>th</w:t>
      </w:r>
      <w:r w:rsidR="004E6797" w:rsidRPr="00A3188A">
        <w:rPr>
          <w:lang w:val="en-US"/>
        </w:rPr>
        <w:t xml:space="preserve"> – 1</w:t>
      </w:r>
      <w:r w:rsidRPr="00A3188A">
        <w:rPr>
          <w:lang w:val="en-US"/>
        </w:rPr>
        <w:t>7</w:t>
      </w:r>
      <w:r w:rsidR="004E6797" w:rsidRPr="00A3188A">
        <w:rPr>
          <w:vertAlign w:val="superscript"/>
          <w:lang w:val="en-US"/>
        </w:rPr>
        <w:t>th</w:t>
      </w:r>
      <w:r w:rsidR="004E6797" w:rsidRPr="00A3188A">
        <w:rPr>
          <w:lang w:val="en-US"/>
        </w:rPr>
        <w:t xml:space="preserve"> </w:t>
      </w:r>
      <w:r w:rsidRPr="00A3188A">
        <w:rPr>
          <w:lang w:val="en-US"/>
        </w:rPr>
        <w:t>May</w:t>
      </w:r>
      <w:r w:rsidR="00ED402D" w:rsidRPr="00A3188A">
        <w:rPr>
          <w:lang w:val="en-US"/>
        </w:rPr>
        <w:t xml:space="preserve"> 2019</w:t>
      </w:r>
    </w:p>
    <w:bookmarkEnd w:id="0"/>
    <w:p w14:paraId="60A5317D" w14:textId="77777777" w:rsidR="00E90E49" w:rsidRPr="005E0680" w:rsidRDefault="00E90E49" w:rsidP="00357380">
      <w:pPr>
        <w:pStyle w:val="3GPPHeader"/>
        <w:rPr>
          <w:lang w:val="en-US"/>
        </w:rPr>
      </w:pPr>
    </w:p>
    <w:p w14:paraId="3C6869D1" w14:textId="2468EA89" w:rsidR="00E90E49" w:rsidRPr="005E0680" w:rsidRDefault="00E90E49" w:rsidP="00311702">
      <w:pPr>
        <w:pStyle w:val="3GPPHeader"/>
        <w:rPr>
          <w:sz w:val="22"/>
          <w:szCs w:val="22"/>
          <w:lang w:val="en-US"/>
        </w:rPr>
      </w:pPr>
      <w:r w:rsidRPr="005E0680">
        <w:rPr>
          <w:sz w:val="22"/>
          <w:szCs w:val="22"/>
          <w:lang w:val="en-US"/>
        </w:rPr>
        <w:t>Agenda Item:</w:t>
      </w:r>
      <w:r w:rsidRPr="005E0680">
        <w:rPr>
          <w:sz w:val="22"/>
          <w:szCs w:val="22"/>
          <w:lang w:val="en-US"/>
        </w:rPr>
        <w:tab/>
      </w:r>
      <w:r w:rsidR="00B45C47" w:rsidRPr="00A3188A">
        <w:rPr>
          <w:sz w:val="22"/>
          <w:szCs w:val="22"/>
          <w:lang w:val="en-US"/>
        </w:rPr>
        <w:t>7.2.2.</w:t>
      </w:r>
      <w:r w:rsidR="0056585E" w:rsidRPr="00A3188A">
        <w:rPr>
          <w:sz w:val="22"/>
          <w:szCs w:val="22"/>
          <w:lang w:val="en-US"/>
        </w:rPr>
        <w:t>1.2</w:t>
      </w:r>
      <w:r w:rsidR="00B45C47" w:rsidRPr="005E0680" w:rsidDel="00B45C47">
        <w:rPr>
          <w:sz w:val="22"/>
          <w:szCs w:val="22"/>
          <w:lang w:val="en-US"/>
        </w:rPr>
        <w:t xml:space="preserve"> </w:t>
      </w:r>
    </w:p>
    <w:p w14:paraId="0CB055DD" w14:textId="77777777" w:rsidR="00E90E49" w:rsidRPr="005E0680" w:rsidRDefault="003D3C45" w:rsidP="00F64C2B">
      <w:pPr>
        <w:pStyle w:val="3GPPHeader"/>
        <w:rPr>
          <w:sz w:val="22"/>
          <w:szCs w:val="22"/>
          <w:lang w:val="en-US"/>
        </w:rPr>
      </w:pPr>
      <w:r w:rsidRPr="005E0680">
        <w:rPr>
          <w:sz w:val="22"/>
          <w:szCs w:val="22"/>
          <w:lang w:val="en-US"/>
        </w:rPr>
        <w:t>Source:</w:t>
      </w:r>
      <w:r w:rsidR="00E90E49" w:rsidRPr="005E0680">
        <w:rPr>
          <w:sz w:val="22"/>
          <w:szCs w:val="22"/>
          <w:lang w:val="en-US"/>
        </w:rPr>
        <w:tab/>
      </w:r>
      <w:r w:rsidR="00F64C2B" w:rsidRPr="005E0680">
        <w:rPr>
          <w:sz w:val="22"/>
          <w:szCs w:val="22"/>
          <w:lang w:val="en-US"/>
        </w:rPr>
        <w:t>Ericsson</w:t>
      </w:r>
    </w:p>
    <w:p w14:paraId="63DAB814" w14:textId="6ADBC40A" w:rsidR="00E90E49" w:rsidRPr="005E0680" w:rsidRDefault="003D3C45" w:rsidP="00311702">
      <w:pPr>
        <w:pStyle w:val="3GPPHeader"/>
        <w:rPr>
          <w:sz w:val="22"/>
          <w:szCs w:val="22"/>
          <w:lang w:val="en-US"/>
        </w:rPr>
      </w:pPr>
      <w:r w:rsidRPr="005E0680">
        <w:rPr>
          <w:sz w:val="22"/>
          <w:szCs w:val="22"/>
          <w:lang w:val="en-US"/>
        </w:rPr>
        <w:t>Title:</w:t>
      </w:r>
      <w:r w:rsidR="00E90E49" w:rsidRPr="005E0680">
        <w:rPr>
          <w:sz w:val="22"/>
          <w:szCs w:val="22"/>
          <w:lang w:val="en-US"/>
        </w:rPr>
        <w:tab/>
      </w:r>
      <w:r w:rsidR="0056585E" w:rsidRPr="005E0680">
        <w:rPr>
          <w:sz w:val="22"/>
          <w:szCs w:val="22"/>
          <w:lang w:val="en-US"/>
        </w:rPr>
        <w:t>DL signals and channels for NR-U</w:t>
      </w:r>
    </w:p>
    <w:p w14:paraId="58D4CB54" w14:textId="77777777" w:rsidR="00E90E49" w:rsidRPr="005E0680" w:rsidRDefault="00E90E49" w:rsidP="00D546FF">
      <w:pPr>
        <w:pStyle w:val="3GPPHeader"/>
        <w:rPr>
          <w:sz w:val="22"/>
          <w:szCs w:val="22"/>
          <w:lang w:val="en-US"/>
        </w:rPr>
      </w:pPr>
      <w:r w:rsidRPr="005E0680">
        <w:rPr>
          <w:sz w:val="22"/>
          <w:szCs w:val="22"/>
          <w:lang w:val="en-US"/>
        </w:rPr>
        <w:t>Document for:</w:t>
      </w:r>
      <w:r w:rsidRPr="005E0680">
        <w:rPr>
          <w:sz w:val="22"/>
          <w:szCs w:val="22"/>
          <w:lang w:val="en-US"/>
        </w:rPr>
        <w:tab/>
        <w:t>Discussion, Decision</w:t>
      </w:r>
    </w:p>
    <w:p w14:paraId="76893D37" w14:textId="77777777" w:rsidR="00E90E49" w:rsidRPr="005E0680" w:rsidRDefault="00E90E49" w:rsidP="00E90E49">
      <w:pPr>
        <w:rPr>
          <w:lang w:val="en-US"/>
        </w:rPr>
      </w:pPr>
    </w:p>
    <w:p w14:paraId="370ED96D" w14:textId="136B3B97" w:rsidR="00EC34AC" w:rsidRPr="005E0680" w:rsidRDefault="00EC34AC" w:rsidP="00BB7CA8">
      <w:pPr>
        <w:pStyle w:val="Heading1"/>
        <w:numPr>
          <w:ilvl w:val="0"/>
          <w:numId w:val="21"/>
        </w:numPr>
        <w:rPr>
          <w:lang w:val="en-US"/>
        </w:rPr>
      </w:pPr>
      <w:bookmarkStart w:id="1" w:name="_Ref178064866"/>
      <w:r w:rsidRPr="005E0680">
        <w:rPr>
          <w:lang w:val="en-US"/>
        </w:rPr>
        <w:t>Introduction</w:t>
      </w:r>
    </w:p>
    <w:p w14:paraId="5EF6ECCE" w14:textId="17050112" w:rsidR="00BA529F" w:rsidRPr="005E0680" w:rsidRDefault="00E072E1" w:rsidP="00EA510F">
      <w:pPr>
        <w:pStyle w:val="BodyText"/>
        <w:rPr>
          <w:lang w:val="en-US"/>
        </w:rPr>
      </w:pPr>
      <w:r w:rsidRPr="005E0680">
        <w:rPr>
          <w:lang w:val="en-US"/>
        </w:rPr>
        <w:t>In this paper we discuss various aspects of PDSCH and PDCCH design.</w:t>
      </w:r>
      <w:r w:rsidR="00D04AE2" w:rsidRPr="005E0680">
        <w:rPr>
          <w:lang w:val="en-US"/>
        </w:rPr>
        <w:t xml:space="preserve"> </w:t>
      </w:r>
      <w:r w:rsidR="009E1210">
        <w:rPr>
          <w:lang w:val="en-US"/>
        </w:rPr>
        <w:t>The discussions are based on the prioritization proposed by the feature lead</w:t>
      </w:r>
      <w:r w:rsidR="005B6445">
        <w:rPr>
          <w:lang w:val="en-US"/>
        </w:rPr>
        <w:t xml:space="preserve"> suggestion on the NR reflector</w:t>
      </w:r>
      <w:r w:rsidR="00C00A66" w:rsidRPr="005E0680">
        <w:rPr>
          <w:lang w:val="en-US"/>
        </w:rPr>
        <w:t>.</w:t>
      </w:r>
    </w:p>
    <w:bookmarkEnd w:id="1"/>
    <w:p w14:paraId="6DCE39C6" w14:textId="3C7C238A" w:rsidR="00C747A9" w:rsidRPr="005E0680" w:rsidRDefault="00F21347" w:rsidP="00F21347">
      <w:pPr>
        <w:pStyle w:val="Heading1"/>
        <w:rPr>
          <w:lang w:val="en-US"/>
        </w:rPr>
      </w:pPr>
      <w:r w:rsidRPr="005E0680">
        <w:rPr>
          <w:lang w:val="en-US"/>
        </w:rPr>
        <w:t>2</w:t>
      </w:r>
      <w:r w:rsidRPr="005E0680">
        <w:rPr>
          <w:lang w:val="en-US"/>
        </w:rPr>
        <w:tab/>
      </w:r>
      <w:r w:rsidR="00C747A9" w:rsidRPr="005E0680">
        <w:rPr>
          <w:lang w:val="en-US"/>
        </w:rPr>
        <w:t xml:space="preserve">PDSCH </w:t>
      </w:r>
      <w:r w:rsidR="00601622" w:rsidRPr="005E0680">
        <w:rPr>
          <w:lang w:val="en-US"/>
        </w:rPr>
        <w:t>Starting Positions</w:t>
      </w:r>
    </w:p>
    <w:p w14:paraId="34802D1F" w14:textId="4F118D38" w:rsidR="00C747A9" w:rsidRPr="00760920" w:rsidRDefault="00C747A9" w:rsidP="00C747A9">
      <w:pPr>
        <w:pStyle w:val="BodyText"/>
        <w:rPr>
          <w:lang w:val="en-US"/>
        </w:rPr>
      </w:pPr>
      <w:bookmarkStart w:id="2" w:name="_Hlk534210292"/>
      <w:r w:rsidRPr="005E0680">
        <w:rPr>
          <w:lang w:val="en-US"/>
        </w:rPr>
        <w:t>In the NR-U WID</w:t>
      </w:r>
      <w:r w:rsidR="00496378" w:rsidRPr="005E0680">
        <w:rPr>
          <w:lang w:val="en-US"/>
        </w:rPr>
        <w:t xml:space="preserve"> </w:t>
      </w:r>
      <w:r w:rsidR="00496378" w:rsidRPr="00760920">
        <w:rPr>
          <w:lang w:val="en-US"/>
        </w:rPr>
        <w:fldChar w:fldCharType="begin"/>
      </w:r>
      <w:r w:rsidR="00496378" w:rsidRPr="005E0680">
        <w:rPr>
          <w:lang w:val="en-US"/>
        </w:rPr>
        <w:instrText xml:space="preserve"> REF _Ref534127550 \r \h </w:instrText>
      </w:r>
      <w:r w:rsidR="00496378" w:rsidRPr="00760920">
        <w:rPr>
          <w:lang w:val="en-US"/>
        </w:rPr>
      </w:r>
      <w:r w:rsidR="00496378" w:rsidRPr="00760920">
        <w:rPr>
          <w:lang w:val="en-US"/>
        </w:rPr>
        <w:fldChar w:fldCharType="separate"/>
      </w:r>
      <w:r w:rsidR="00BB6002">
        <w:rPr>
          <w:lang w:val="en-US"/>
        </w:rPr>
        <w:t>[1]</w:t>
      </w:r>
      <w:r w:rsidR="00496378" w:rsidRPr="00760920">
        <w:rPr>
          <w:lang w:val="en-US"/>
        </w:rPr>
        <w:fldChar w:fldCharType="end"/>
      </w:r>
      <w:r w:rsidRPr="005E0680">
        <w:rPr>
          <w:lang w:val="en-US"/>
        </w:rPr>
        <w:t>, the following objective is listed</w:t>
      </w:r>
    </w:p>
    <w:p w14:paraId="7711DE52" w14:textId="038ADC5D" w:rsidR="00C747A9" w:rsidRPr="005E0680" w:rsidRDefault="00C747A9" w:rsidP="00F21347">
      <w:pPr>
        <w:pStyle w:val="BodyText"/>
        <w:ind w:left="270"/>
        <w:rPr>
          <w:rFonts w:ascii="Times New Roman" w:hAnsi="Times New Roman"/>
          <w:i/>
          <w:lang w:val="en-US"/>
        </w:rPr>
      </w:pPr>
      <w:r w:rsidRPr="005E0680">
        <w:rPr>
          <w:rFonts w:ascii="Times New Roman" w:hAnsi="Times New Roman"/>
          <w:i/>
          <w:lang w:val="en-US" w:eastAsia="ja-JP"/>
        </w:rPr>
        <w:t>For DL data channel, support of multiple PDSCH starting positions</w:t>
      </w:r>
    </w:p>
    <w:p w14:paraId="6FF76B70" w14:textId="5530BFA2" w:rsidR="00C747A9" w:rsidRPr="00760920" w:rsidRDefault="00C747A9" w:rsidP="00C747A9">
      <w:pPr>
        <w:pStyle w:val="BodyText"/>
        <w:rPr>
          <w:lang w:val="en-US"/>
        </w:rPr>
      </w:pPr>
      <w:r w:rsidRPr="005E0680">
        <w:rPr>
          <w:lang w:val="en-US"/>
        </w:rPr>
        <w:t xml:space="preserve">and in the NR-U TR </w:t>
      </w:r>
      <w:r w:rsidR="00496378" w:rsidRPr="00760920">
        <w:rPr>
          <w:lang w:val="en-US"/>
        </w:rPr>
        <w:fldChar w:fldCharType="begin"/>
      </w:r>
      <w:r w:rsidR="00496378" w:rsidRPr="005E0680">
        <w:rPr>
          <w:lang w:val="en-US"/>
        </w:rPr>
        <w:instrText xml:space="preserve"> REF _Ref534117348 \r \h </w:instrText>
      </w:r>
      <w:r w:rsidR="00496378" w:rsidRPr="00760920">
        <w:rPr>
          <w:lang w:val="en-US"/>
        </w:rPr>
      </w:r>
      <w:r w:rsidR="00496378" w:rsidRPr="00760920">
        <w:rPr>
          <w:lang w:val="en-US"/>
        </w:rPr>
        <w:fldChar w:fldCharType="separate"/>
      </w:r>
      <w:r w:rsidR="00BB6002">
        <w:rPr>
          <w:lang w:val="en-US"/>
        </w:rPr>
        <w:t>[2]</w:t>
      </w:r>
      <w:r w:rsidR="00496378" w:rsidRPr="00760920">
        <w:rPr>
          <w:lang w:val="en-US"/>
        </w:rPr>
        <w:fldChar w:fldCharType="end"/>
      </w:r>
      <w:r w:rsidRPr="005E0680">
        <w:rPr>
          <w:lang w:val="en-US"/>
        </w:rPr>
        <w:t xml:space="preserve">, Section 7.2.1.2, the following </w:t>
      </w:r>
      <w:r w:rsidR="00F21347" w:rsidRPr="00760920">
        <w:rPr>
          <w:lang w:val="en-US"/>
        </w:rPr>
        <w:t>agreements related to</w:t>
      </w:r>
      <w:r w:rsidRPr="00760920">
        <w:rPr>
          <w:lang w:val="en-US"/>
        </w:rPr>
        <w:t xml:space="preserve"> PDSCH transmission</w:t>
      </w:r>
      <w:r w:rsidR="00F21347" w:rsidRPr="00760920">
        <w:rPr>
          <w:lang w:val="en-US"/>
        </w:rPr>
        <w:t xml:space="preserve"> are listed</w:t>
      </w:r>
    </w:p>
    <w:p w14:paraId="4A211B1B" w14:textId="77777777" w:rsidR="00C747A9" w:rsidRPr="005E0680" w:rsidRDefault="00C747A9" w:rsidP="00C747A9">
      <w:pPr>
        <w:ind w:left="284"/>
        <w:rPr>
          <w:i/>
          <w:lang w:val="en-US" w:eastAsia="x-none"/>
        </w:rPr>
      </w:pPr>
      <w:r w:rsidRPr="005E0680">
        <w:rPr>
          <w:i/>
          <w:lang w:val="en-US" w:eastAsia="x-none"/>
        </w:rPr>
        <w:t>The following options have been identified as possible candidates for PDSCH transmission in the partial slot at least for the first PDSCH(s) transmitted in the DL transmission burst. The options are not mutually exclusive.</w:t>
      </w:r>
    </w:p>
    <w:p w14:paraId="7319A7E8" w14:textId="77777777" w:rsidR="00C747A9" w:rsidRPr="005E0680" w:rsidRDefault="00C747A9" w:rsidP="00C747A9">
      <w:pPr>
        <w:pStyle w:val="B1"/>
        <w:ind w:left="852"/>
        <w:rPr>
          <w:i/>
          <w:lang w:val="en-US"/>
        </w:rPr>
      </w:pPr>
      <w:r w:rsidRPr="005E0680">
        <w:rPr>
          <w:i/>
          <w:lang w:val="en-US"/>
        </w:rPr>
        <w:t>-</w:t>
      </w:r>
      <w:r w:rsidRPr="005E0680">
        <w:rPr>
          <w:i/>
          <w:lang w:val="en-US"/>
        </w:rPr>
        <w:tab/>
        <w:t>Option 1: PDSCH(s) as in Rel-15 NR</w:t>
      </w:r>
    </w:p>
    <w:p w14:paraId="3A4B6BF6" w14:textId="77777777" w:rsidR="00C747A9" w:rsidRPr="005E0680" w:rsidRDefault="00C747A9" w:rsidP="00C747A9">
      <w:pPr>
        <w:pStyle w:val="B1"/>
        <w:ind w:left="852"/>
        <w:rPr>
          <w:i/>
          <w:lang w:val="en-US"/>
        </w:rPr>
      </w:pPr>
      <w:r w:rsidRPr="005E0680">
        <w:rPr>
          <w:i/>
          <w:lang w:val="en-US"/>
        </w:rPr>
        <w:t>-</w:t>
      </w:r>
      <w:r w:rsidRPr="005E0680">
        <w:rPr>
          <w:i/>
          <w:lang w:val="en-US"/>
        </w:rPr>
        <w:tab/>
        <w:t>Option 2: Punctured PDSCH depending on LBT outcome</w:t>
      </w:r>
    </w:p>
    <w:p w14:paraId="7A799FCB" w14:textId="77777777" w:rsidR="00C747A9" w:rsidRPr="005E0680" w:rsidRDefault="00C747A9" w:rsidP="00C747A9">
      <w:pPr>
        <w:pStyle w:val="B1"/>
        <w:ind w:left="852"/>
        <w:rPr>
          <w:i/>
          <w:lang w:val="en-US"/>
        </w:rPr>
      </w:pPr>
      <w:r w:rsidRPr="005E0680">
        <w:rPr>
          <w:i/>
          <w:lang w:val="en-US"/>
        </w:rPr>
        <w:t>-</w:t>
      </w:r>
      <w:r w:rsidRPr="005E0680">
        <w:rPr>
          <w:i/>
          <w:lang w:val="en-US"/>
        </w:rPr>
        <w:tab/>
        <w:t xml:space="preserve">Option 3: </w:t>
      </w:r>
      <w:bookmarkStart w:id="3" w:name="_Hlk7640207"/>
      <w:r w:rsidRPr="005E0680">
        <w:rPr>
          <w:i/>
          <w:lang w:val="en-US"/>
        </w:rPr>
        <w:t>PDSCH mapping type B with durations other than 2/4/7 symbols</w:t>
      </w:r>
      <w:bookmarkEnd w:id="3"/>
    </w:p>
    <w:p w14:paraId="26F43060" w14:textId="77777777" w:rsidR="00C747A9" w:rsidRPr="005E0680" w:rsidRDefault="00C747A9" w:rsidP="00C747A9">
      <w:pPr>
        <w:pStyle w:val="B1"/>
        <w:ind w:left="852"/>
        <w:rPr>
          <w:i/>
          <w:lang w:val="en-US"/>
        </w:rPr>
      </w:pPr>
      <w:r w:rsidRPr="005E0680">
        <w:rPr>
          <w:i/>
          <w:lang w:val="en-US"/>
        </w:rPr>
        <w:t>-</w:t>
      </w:r>
      <w:r w:rsidRPr="005E0680">
        <w:rPr>
          <w:i/>
          <w:lang w:val="en-US"/>
        </w:rPr>
        <w:tab/>
        <w:t>Option 4: PDSCH across slot boundary</w:t>
      </w:r>
    </w:p>
    <w:p w14:paraId="20589096" w14:textId="1735E65B" w:rsidR="00B938B2" w:rsidRDefault="008938E5" w:rsidP="00B938B2">
      <w:pPr>
        <w:pStyle w:val="BodyText"/>
        <w:rPr>
          <w:lang w:val="en-US"/>
        </w:rPr>
      </w:pPr>
      <w:bookmarkStart w:id="4" w:name="_Hlk7641921"/>
      <w:r>
        <w:rPr>
          <w:lang w:val="en-US"/>
        </w:rPr>
        <w:t>Furthermore, in</w:t>
      </w:r>
      <w:r w:rsidR="00B938B2">
        <w:rPr>
          <w:lang w:val="en-US"/>
        </w:rPr>
        <w:t xml:space="preserve"> previous meeting the following agreement </w:t>
      </w:r>
      <w:r w:rsidR="00BF4524">
        <w:rPr>
          <w:lang w:val="en-US"/>
        </w:rPr>
        <w:t xml:space="preserve">is </w:t>
      </w:r>
      <w:r w:rsidR="00B938B2">
        <w:rPr>
          <w:lang w:val="en-US"/>
        </w:rPr>
        <w:t>reached</w:t>
      </w:r>
      <w:r w:rsidR="00740736">
        <w:rPr>
          <w:lang w:val="en-US"/>
        </w:rPr>
        <w:t xml:space="preserve"> </w:t>
      </w:r>
      <w:r w:rsidR="00740736">
        <w:rPr>
          <w:lang w:val="en-US"/>
        </w:rPr>
        <w:fldChar w:fldCharType="begin"/>
      </w:r>
      <w:r w:rsidR="00740736">
        <w:rPr>
          <w:lang w:val="en-US"/>
        </w:rPr>
        <w:instrText xml:space="preserve"> REF _Ref7791189 \r \h </w:instrText>
      </w:r>
      <w:r w:rsidR="00740736">
        <w:rPr>
          <w:lang w:val="en-US"/>
        </w:rPr>
      </w:r>
      <w:r w:rsidR="00740736">
        <w:rPr>
          <w:lang w:val="en-US"/>
        </w:rPr>
        <w:fldChar w:fldCharType="separate"/>
      </w:r>
      <w:r w:rsidR="00740736">
        <w:rPr>
          <w:cs/>
          <w:lang w:val="en-US"/>
        </w:rPr>
        <w:t>‎</w:t>
      </w:r>
      <w:r w:rsidR="00740736">
        <w:rPr>
          <w:lang w:val="en-US"/>
        </w:rPr>
        <w:t>[11]</w:t>
      </w:r>
      <w:r w:rsidR="00740736">
        <w:rPr>
          <w:lang w:val="en-US"/>
        </w:rPr>
        <w:fldChar w:fldCharType="end"/>
      </w:r>
      <w:r w:rsidR="00B938B2">
        <w:rPr>
          <w:lang w:val="en-US"/>
        </w:rPr>
        <w:t>:</w:t>
      </w:r>
    </w:p>
    <w:p w14:paraId="00AF7D86" w14:textId="77777777" w:rsidR="00B938B2" w:rsidRPr="00273F6A" w:rsidRDefault="00B938B2" w:rsidP="00B938B2">
      <w:pPr>
        <w:overflowPunct/>
        <w:autoSpaceDE/>
        <w:autoSpaceDN/>
        <w:adjustRightInd/>
        <w:spacing w:after="0"/>
        <w:textAlignment w:val="auto"/>
        <w:rPr>
          <w:rFonts w:asciiTheme="majorBidi" w:eastAsia="Batang" w:hAnsiTheme="majorBidi" w:cstheme="majorBidi"/>
          <w:szCs w:val="24"/>
          <w:lang w:eastAsia="x-none"/>
        </w:rPr>
      </w:pPr>
      <w:r w:rsidRPr="00273F6A">
        <w:rPr>
          <w:rFonts w:asciiTheme="majorBidi" w:eastAsia="Batang" w:hAnsiTheme="majorBidi" w:cstheme="majorBidi"/>
          <w:szCs w:val="24"/>
          <w:highlight w:val="green"/>
          <w:lang w:eastAsia="x-none"/>
        </w:rPr>
        <w:t>Agreement:</w:t>
      </w:r>
    </w:p>
    <w:p w14:paraId="676F258A" w14:textId="77777777" w:rsidR="00B938B2" w:rsidRPr="00273F6A" w:rsidRDefault="00B938B2" w:rsidP="00B938B2">
      <w:pPr>
        <w:overflowPunct/>
        <w:autoSpaceDE/>
        <w:autoSpaceDN/>
        <w:adjustRightInd/>
        <w:spacing w:after="0"/>
        <w:textAlignment w:val="auto"/>
        <w:rPr>
          <w:rFonts w:asciiTheme="majorBidi" w:eastAsia="Batang" w:hAnsiTheme="majorBidi" w:cstheme="majorBidi"/>
          <w:i/>
          <w:szCs w:val="24"/>
          <w:lang w:eastAsia="x-none"/>
        </w:rPr>
      </w:pPr>
      <w:r w:rsidRPr="00273F6A">
        <w:rPr>
          <w:rFonts w:asciiTheme="majorBidi" w:eastAsia="Batang" w:hAnsiTheme="majorBidi" w:cstheme="majorBidi"/>
          <w:i/>
          <w:szCs w:val="24"/>
          <w:lang w:eastAsia="x-none"/>
        </w:rPr>
        <w:t>Only further discuss/consider Option 3 (PDSCH mapping type B with durations other than 2/4/7 symbols) as potential enhancements to PDSCH transmissions.</w:t>
      </w:r>
    </w:p>
    <w:p w14:paraId="15ACB569" w14:textId="71BAF077" w:rsidR="00EA7030" w:rsidRDefault="00EA7030" w:rsidP="00E072E1">
      <w:pPr>
        <w:pStyle w:val="BodyText"/>
      </w:pPr>
    </w:p>
    <w:p w14:paraId="148BCFBF" w14:textId="0157AC61" w:rsidR="00934185" w:rsidRPr="005E0680" w:rsidRDefault="00B717F2" w:rsidP="00A01D12">
      <w:pPr>
        <w:pStyle w:val="BodyText"/>
        <w:rPr>
          <w:lang w:val="en-US"/>
        </w:rPr>
      </w:pPr>
      <w:r>
        <w:t>I</w:t>
      </w:r>
      <w:r w:rsidR="00CA2FF0">
        <w:t xml:space="preserve">t is considered that providing </w:t>
      </w:r>
      <w:r w:rsidR="00CB6212">
        <w:t xml:space="preserve">PDSCH mapping type B </w:t>
      </w:r>
      <w:r w:rsidR="00CA2FF0">
        <w:t>duration</w:t>
      </w:r>
      <w:r w:rsidR="00CB6212">
        <w:t>s</w:t>
      </w:r>
      <w:r w:rsidR="00CA2FF0">
        <w:t xml:space="preserve"> other than what is already supported in Rel-15 i.e. 2/4/7 symbols, </w:t>
      </w:r>
      <w:r>
        <w:t xml:space="preserve">would potentially reduce the signalling overhead by scheduling one PDSCH for the rest of the slot </w:t>
      </w:r>
      <w:r w:rsidR="00CB6212">
        <w:t>after LBT success</w:t>
      </w:r>
      <w:r>
        <w:t xml:space="preserve">. </w:t>
      </w:r>
      <w:r w:rsidR="000136DD">
        <w:t>Also,</w:t>
      </w:r>
      <w:r w:rsidR="00CB6212">
        <w:t xml:space="preserve"> </w:t>
      </w:r>
      <w:r>
        <w:t xml:space="preserve">no clear advantage </w:t>
      </w:r>
      <w:r w:rsidR="000136DD">
        <w:t xml:space="preserve">can be seen </w:t>
      </w:r>
      <w:r w:rsidR="00193674">
        <w:t>between</w:t>
      </w:r>
      <w:r>
        <w:t xml:space="preserve"> </w:t>
      </w:r>
      <w:r w:rsidR="00193674">
        <w:t>specific</w:t>
      </w:r>
      <w:r>
        <w:t xml:space="preserve"> PDSCH length </w:t>
      </w:r>
      <w:r w:rsidR="00193674">
        <w:t xml:space="preserve">from </w:t>
      </w:r>
      <w:r w:rsidR="00CB6212">
        <w:t xml:space="preserve">one </w:t>
      </w:r>
      <w:r w:rsidR="00193674">
        <w:t xml:space="preserve">another </w:t>
      </w:r>
      <w:r w:rsidR="007C37C3">
        <w:t>since</w:t>
      </w:r>
      <w:r w:rsidR="00C41797">
        <w:t xml:space="preserve"> the</w:t>
      </w:r>
      <w:bookmarkStart w:id="5" w:name="_GoBack"/>
      <w:bookmarkEnd w:id="5"/>
      <w:r w:rsidR="00CB6212">
        <w:t xml:space="preserve"> </w:t>
      </w:r>
      <w:r>
        <w:t>LBT outcome is unpredictable</w:t>
      </w:r>
      <w:r w:rsidR="000136DD">
        <w:t xml:space="preserve">. Therefore, </w:t>
      </w:r>
      <w:r>
        <w:t xml:space="preserve">to </w:t>
      </w:r>
      <w:r w:rsidR="00CB6212">
        <w:t>provide scheduler with full flexibility for efficient usage of the resources</w:t>
      </w:r>
      <w:r w:rsidR="00C236AE">
        <w:t>,</w:t>
      </w:r>
      <w:r>
        <w:t xml:space="preserve"> </w:t>
      </w:r>
      <w:r w:rsidR="00193674">
        <w:t xml:space="preserve">we propose to </w:t>
      </w:r>
      <w:r w:rsidR="00C236AE">
        <w:t>introduce</w:t>
      </w:r>
      <w:r w:rsidR="00193674">
        <w:t xml:space="preserve"> </w:t>
      </w:r>
      <w:r w:rsidR="00C236AE">
        <w:t>all other</w:t>
      </w:r>
      <w:r w:rsidR="00193674">
        <w:t xml:space="preserve"> </w:t>
      </w:r>
      <w:r w:rsidR="00C236AE">
        <w:t>durations for PDSCH mapping type B within the slot</w:t>
      </w:r>
      <w:r w:rsidR="007929D2">
        <w:t>, in addition to what specified in Rel-15 i.e. 2/4/7 symbols</w:t>
      </w:r>
      <w:r w:rsidR="00C236AE">
        <w:t xml:space="preserve">. This also </w:t>
      </w:r>
      <w:r w:rsidR="00AD09C4">
        <w:t>reduces</w:t>
      </w:r>
      <w:r w:rsidR="00C236AE">
        <w:t xml:space="preserve"> </w:t>
      </w:r>
      <w:r w:rsidR="001051AD">
        <w:t xml:space="preserve">possible </w:t>
      </w:r>
      <w:r w:rsidR="00C236AE">
        <w:t>future effort</w:t>
      </w:r>
      <w:r w:rsidR="001051AD">
        <w:t>s</w:t>
      </w:r>
      <w:r w:rsidR="00C236AE">
        <w:t xml:space="preserve"> and discussions to agree on new durations for new use cases</w:t>
      </w:r>
      <w:r w:rsidR="00AD09C4">
        <w:t xml:space="preserve">. One such use case is DRS design, where it is being discussed which new </w:t>
      </w:r>
      <w:proofErr w:type="spellStart"/>
      <w:r w:rsidR="00AD09C4">
        <w:t>TypeB</w:t>
      </w:r>
      <w:proofErr w:type="spellEnd"/>
      <w:r w:rsidR="00AD09C4">
        <w:t xml:space="preserve"> mappings could be useful to create a compact DRS pattern in time containing two SS/PBCH blocks, two Type0-PDCCH CSSs, and two PDSCHs carrying SIB1.</w:t>
      </w:r>
      <w:r w:rsidR="00C236AE">
        <w:t xml:space="preserve"> </w:t>
      </w:r>
      <w:bookmarkEnd w:id="4"/>
    </w:p>
    <w:p w14:paraId="78BD8310" w14:textId="313E7106" w:rsidR="00934185" w:rsidRPr="005E0680" w:rsidRDefault="00CA2FF0" w:rsidP="00934185">
      <w:pPr>
        <w:pStyle w:val="Proposal"/>
        <w:rPr>
          <w:lang w:val="en-US"/>
        </w:rPr>
      </w:pPr>
      <w:bookmarkStart w:id="6" w:name="_Toc7813251"/>
      <w:bookmarkStart w:id="7" w:name="_Hlk7642099"/>
      <w:r>
        <w:rPr>
          <w:lang w:val="en-US"/>
        </w:rPr>
        <w:t>All duration</w:t>
      </w:r>
      <w:r w:rsidR="00BF4524">
        <w:rPr>
          <w:lang w:val="en-US"/>
        </w:rPr>
        <w:t>s</w:t>
      </w:r>
      <w:r>
        <w:rPr>
          <w:lang w:val="en-US"/>
        </w:rPr>
        <w:t xml:space="preserve"> for</w:t>
      </w:r>
      <w:r w:rsidRPr="00CA2FF0">
        <w:t xml:space="preserve"> </w:t>
      </w:r>
      <w:r w:rsidRPr="00CA2FF0">
        <w:rPr>
          <w:lang w:val="en-US"/>
        </w:rPr>
        <w:t>PDSCH mapping type B</w:t>
      </w:r>
      <w:r w:rsidR="000A2D42">
        <w:rPr>
          <w:lang w:val="en-US"/>
        </w:rPr>
        <w:t xml:space="preserve"> within a slot</w:t>
      </w:r>
      <w:r w:rsidRPr="00CA2FF0">
        <w:rPr>
          <w:lang w:val="en-US"/>
        </w:rPr>
        <w:t xml:space="preserve"> </w:t>
      </w:r>
      <w:r w:rsidR="007162EE">
        <w:rPr>
          <w:lang w:val="en-US"/>
        </w:rPr>
        <w:t>are</w:t>
      </w:r>
      <w:r>
        <w:rPr>
          <w:lang w:val="en-US"/>
        </w:rPr>
        <w:t xml:space="preserve"> supported</w:t>
      </w:r>
      <w:r w:rsidR="003437DC">
        <w:rPr>
          <w:lang w:val="en-US"/>
        </w:rPr>
        <w:t xml:space="preserve"> </w:t>
      </w:r>
      <w:r w:rsidR="00BF4524">
        <w:rPr>
          <w:lang w:val="en-US"/>
        </w:rPr>
        <w:t>i.e</w:t>
      </w:r>
      <w:r w:rsidR="003437DC">
        <w:rPr>
          <w:lang w:val="en-US"/>
        </w:rPr>
        <w:t xml:space="preserve">. </w:t>
      </w:r>
      <w:r w:rsidR="003437DC">
        <w:rPr>
          <w:lang w:val="en-US" w:bidi="fa-IR"/>
        </w:rPr>
        <w:t>{2, …, 14}</w:t>
      </w:r>
      <w:r w:rsidR="000E1750">
        <w:rPr>
          <w:lang w:val="en-US"/>
        </w:rPr>
        <w:t>.</w:t>
      </w:r>
      <w:bookmarkEnd w:id="6"/>
    </w:p>
    <w:bookmarkEnd w:id="2"/>
    <w:bookmarkEnd w:id="7"/>
    <w:p w14:paraId="1862687C" w14:textId="493F77D1" w:rsidR="00C747A9" w:rsidRPr="005E0680" w:rsidRDefault="00F21347" w:rsidP="00F21347">
      <w:pPr>
        <w:pStyle w:val="Heading1"/>
        <w:rPr>
          <w:lang w:val="en-US"/>
        </w:rPr>
      </w:pPr>
      <w:r w:rsidRPr="005E0680">
        <w:rPr>
          <w:lang w:val="en-US"/>
        </w:rPr>
        <w:t>3</w:t>
      </w:r>
      <w:r w:rsidRPr="005E0680">
        <w:rPr>
          <w:lang w:val="en-US"/>
        </w:rPr>
        <w:tab/>
      </w:r>
      <w:r w:rsidR="00C747A9" w:rsidRPr="005E0680">
        <w:rPr>
          <w:lang w:val="en-US"/>
        </w:rPr>
        <w:t>PDCCH Design</w:t>
      </w:r>
    </w:p>
    <w:p w14:paraId="2FA2F305" w14:textId="1C536FAB" w:rsidR="00496378" w:rsidRPr="005E0680" w:rsidRDefault="00496378" w:rsidP="00496378">
      <w:pPr>
        <w:pStyle w:val="BodyText"/>
        <w:rPr>
          <w:lang w:val="en-US"/>
        </w:rPr>
      </w:pPr>
      <w:r w:rsidRPr="005E0680">
        <w:rPr>
          <w:lang w:val="en-US"/>
        </w:rPr>
        <w:t xml:space="preserve">In the NR-U WID </w:t>
      </w:r>
      <w:r w:rsidRPr="005E0680">
        <w:rPr>
          <w:lang w:val="en-US"/>
        </w:rPr>
        <w:fldChar w:fldCharType="begin"/>
      </w:r>
      <w:r w:rsidRPr="005E0680">
        <w:rPr>
          <w:lang w:val="en-US"/>
        </w:rPr>
        <w:instrText xml:space="preserve"> REF _Ref534127550 \r \h </w:instrText>
      </w:r>
      <w:r w:rsidRPr="005E0680">
        <w:rPr>
          <w:lang w:val="en-US"/>
        </w:rPr>
      </w:r>
      <w:r w:rsidRPr="005E0680">
        <w:rPr>
          <w:lang w:val="en-US"/>
        </w:rPr>
        <w:fldChar w:fldCharType="separate"/>
      </w:r>
      <w:r w:rsidR="00BB6002">
        <w:rPr>
          <w:lang w:val="en-US"/>
        </w:rPr>
        <w:t>[1]</w:t>
      </w:r>
      <w:r w:rsidRPr="005E0680">
        <w:rPr>
          <w:lang w:val="en-US"/>
        </w:rPr>
        <w:fldChar w:fldCharType="end"/>
      </w:r>
      <w:r w:rsidRPr="005E0680">
        <w:rPr>
          <w:lang w:val="en-US"/>
        </w:rPr>
        <w:t>, the following objectives</w:t>
      </w:r>
      <w:r w:rsidR="00444032" w:rsidRPr="005E0680">
        <w:rPr>
          <w:lang w:val="en-US"/>
        </w:rPr>
        <w:t xml:space="preserve"> are</w:t>
      </w:r>
      <w:r w:rsidRPr="005E0680">
        <w:rPr>
          <w:lang w:val="en-US"/>
        </w:rPr>
        <w:t xml:space="preserve"> listed</w:t>
      </w:r>
    </w:p>
    <w:p w14:paraId="272AE30D" w14:textId="3096EA8E" w:rsidR="00496378" w:rsidRPr="005E0680" w:rsidRDefault="00496378" w:rsidP="00496378">
      <w:pPr>
        <w:pStyle w:val="B2"/>
        <w:rPr>
          <w:i/>
          <w:lang w:val="en-US"/>
        </w:rPr>
      </w:pPr>
      <w:r w:rsidRPr="005E0680">
        <w:rPr>
          <w:i/>
          <w:lang w:val="en-US"/>
        </w:rPr>
        <w:lastRenderedPageBreak/>
        <w:t>-</w:t>
      </w:r>
      <w:r w:rsidRPr="005E0680">
        <w:rPr>
          <w:i/>
          <w:lang w:val="en-US"/>
        </w:rPr>
        <w:tab/>
        <w:t xml:space="preserve">Mechanism to detect a </w:t>
      </w:r>
      <w:proofErr w:type="spellStart"/>
      <w:r w:rsidRPr="005E0680">
        <w:rPr>
          <w:i/>
          <w:lang w:val="en-US"/>
        </w:rPr>
        <w:t>gNB’s</w:t>
      </w:r>
      <w:proofErr w:type="spellEnd"/>
      <w:r w:rsidRPr="005E0680">
        <w:rPr>
          <w:i/>
          <w:lang w:val="en-US"/>
        </w:rPr>
        <w:t xml:space="preserve"> transmission burst in line with </w:t>
      </w:r>
      <w:bookmarkStart w:id="8" w:name="_Hlk532422148"/>
      <w:r w:rsidRPr="005E0680">
        <w:rPr>
          <w:i/>
          <w:lang w:val="en-US"/>
        </w:rPr>
        <w:t>the TR 38.889, Section 7.2.1.2</w:t>
      </w:r>
      <w:bookmarkEnd w:id="8"/>
      <w:r w:rsidRPr="005E0680">
        <w:rPr>
          <w:i/>
          <w:lang w:val="en-US"/>
        </w:rPr>
        <w:t xml:space="preserve"> related to UE power consumption.</w:t>
      </w:r>
    </w:p>
    <w:p w14:paraId="33553C98" w14:textId="77777777" w:rsidR="00496378" w:rsidRPr="005E0680" w:rsidRDefault="00496378" w:rsidP="00496378">
      <w:pPr>
        <w:pStyle w:val="B2"/>
        <w:rPr>
          <w:i/>
          <w:lang w:val="en-US"/>
        </w:rPr>
      </w:pPr>
      <w:r w:rsidRPr="005E0680">
        <w:rPr>
          <w:i/>
          <w:lang w:val="en-US"/>
        </w:rPr>
        <w:t>-</w:t>
      </w:r>
      <w:r w:rsidRPr="005E0680">
        <w:rPr>
          <w:i/>
          <w:lang w:val="en-US"/>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53C77D9D" w14:textId="046DEA55" w:rsidR="00BB41D6" w:rsidRPr="005E0680" w:rsidRDefault="00496378" w:rsidP="00496378">
      <w:pPr>
        <w:pStyle w:val="BodyText"/>
        <w:rPr>
          <w:lang w:val="en-US"/>
        </w:rPr>
      </w:pPr>
      <w:r w:rsidRPr="005E0680">
        <w:rPr>
          <w:lang w:val="en-US"/>
        </w:rPr>
        <w:t>In the following sections we address the dyn</w:t>
      </w:r>
      <w:r w:rsidR="00484971" w:rsidRPr="005E0680">
        <w:rPr>
          <w:lang w:val="en-US"/>
        </w:rPr>
        <w:t xml:space="preserve">amic PDCCH monitoring, </w:t>
      </w:r>
      <w:r w:rsidR="00444032" w:rsidRPr="005E0680">
        <w:rPr>
          <w:lang w:val="en-US"/>
        </w:rPr>
        <w:t>gNB transmission burst detection</w:t>
      </w:r>
      <w:r w:rsidR="00484971" w:rsidRPr="005E0680">
        <w:rPr>
          <w:lang w:val="en-US"/>
        </w:rPr>
        <w:t xml:space="preserve"> related to UE power consumption,</w:t>
      </w:r>
      <w:r w:rsidR="00444032" w:rsidRPr="005E0680">
        <w:rPr>
          <w:lang w:val="en-US"/>
        </w:rPr>
        <w:t xml:space="preserve"> and COT structure indication aspects of these objectives.</w:t>
      </w:r>
    </w:p>
    <w:p w14:paraId="2D2DBDD8" w14:textId="36F9C177" w:rsidR="008B57E2" w:rsidRPr="005E0680" w:rsidRDefault="00F21347">
      <w:pPr>
        <w:pStyle w:val="Heading2"/>
        <w:rPr>
          <w:lang w:val="en-US"/>
        </w:rPr>
      </w:pPr>
      <w:r w:rsidRPr="005E0680">
        <w:rPr>
          <w:lang w:val="en-US"/>
        </w:rPr>
        <w:t>3.</w:t>
      </w:r>
      <w:r w:rsidR="0053403D">
        <w:rPr>
          <w:lang w:val="en-US"/>
        </w:rPr>
        <w:t>1</w:t>
      </w:r>
      <w:r w:rsidR="001327D7" w:rsidRPr="005E0680">
        <w:rPr>
          <w:lang w:val="en-US"/>
        </w:rPr>
        <w:tab/>
      </w:r>
      <w:r w:rsidRPr="005E0680">
        <w:rPr>
          <w:lang w:val="en-US"/>
        </w:rPr>
        <w:t xml:space="preserve">Dynamic </w:t>
      </w:r>
      <w:r w:rsidR="008B57E2" w:rsidRPr="005E0680">
        <w:rPr>
          <w:lang w:val="en-US"/>
        </w:rPr>
        <w:t>PDCCH</w:t>
      </w:r>
      <w:r w:rsidRPr="005E0680">
        <w:rPr>
          <w:lang w:val="en-US"/>
        </w:rPr>
        <w:t xml:space="preserve"> monitoring</w:t>
      </w:r>
    </w:p>
    <w:p w14:paraId="1DB10A9D" w14:textId="5F4A257A" w:rsidR="00D04AE2" w:rsidRPr="00C27C77" w:rsidRDefault="00123AA7" w:rsidP="00801CEF">
      <w:pPr>
        <w:pStyle w:val="BodyText"/>
        <w:rPr>
          <w:rStyle w:val="IvDbodytextChar"/>
          <w:rFonts w:cs="Times New Roman"/>
          <w:sz w:val="20"/>
          <w:lang w:val="en-US"/>
        </w:rPr>
      </w:pPr>
      <w:r>
        <w:rPr>
          <w:rStyle w:val="IvDbodytextChar"/>
          <w:rFonts w:cs="Times New Roman"/>
          <w:sz w:val="20"/>
          <w:lang w:val="en-US"/>
        </w:rPr>
        <w:t>In t</w:t>
      </w:r>
      <w:r w:rsidR="00DD3626" w:rsidRPr="005E0680">
        <w:rPr>
          <w:rStyle w:val="IvDbodytextChar"/>
          <w:rFonts w:cs="Times New Roman"/>
          <w:sz w:val="20"/>
          <w:lang w:val="en-US"/>
        </w:rPr>
        <w:t xml:space="preserve">he </w:t>
      </w:r>
      <w:r w:rsidR="005345A3">
        <w:rPr>
          <w:rStyle w:val="IvDbodytextChar"/>
          <w:rFonts w:cs="Times New Roman"/>
          <w:sz w:val="20"/>
          <w:lang w:val="en-US"/>
        </w:rPr>
        <w:t xml:space="preserve">RAN1#96 </w:t>
      </w:r>
      <w:r w:rsidR="00801CEF" w:rsidRPr="005E0680">
        <w:rPr>
          <w:rStyle w:val="IvDbodytextChar"/>
          <w:rFonts w:cs="Times New Roman"/>
          <w:sz w:val="20"/>
          <w:lang w:val="en-US"/>
        </w:rPr>
        <w:t xml:space="preserve">FL summary the discussion on dynamic PDCCH monitoring </w:t>
      </w:r>
      <w:r w:rsidR="00B956FB">
        <w:rPr>
          <w:rStyle w:val="IvDbodytextChar"/>
          <w:rFonts w:cs="Times New Roman"/>
          <w:sz w:val="20"/>
          <w:lang w:val="en-US"/>
        </w:rPr>
        <w:t xml:space="preserve">formulated </w:t>
      </w:r>
      <w:r w:rsidR="00801CEF" w:rsidRPr="005E0680">
        <w:rPr>
          <w:rStyle w:val="IvDbodytextChar"/>
          <w:rFonts w:cs="Times New Roman"/>
          <w:sz w:val="20"/>
          <w:lang w:val="en-US"/>
        </w:rPr>
        <w:t>as follow</w:t>
      </w:r>
      <w:r w:rsidR="00273F6A">
        <w:rPr>
          <w:rStyle w:val="IvDbodytextChar"/>
          <w:rFonts w:cs="Times New Roman"/>
          <w:sz w:val="20"/>
          <w:lang w:val="en-US"/>
        </w:rPr>
        <w:t xml:space="preserve"> [9]</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2"/>
      </w:tblGrid>
      <w:tr w:rsidR="00D009DD" w:rsidRPr="005E0680" w14:paraId="175D50E2" w14:textId="77777777" w:rsidTr="00C27C77">
        <w:trPr>
          <w:trHeight w:val="2643"/>
        </w:trPr>
        <w:tc>
          <w:tcPr>
            <w:tcW w:w="9602" w:type="dxa"/>
          </w:tcPr>
          <w:p w14:paraId="192841A9" w14:textId="77777777" w:rsidR="00D009DD" w:rsidRPr="00162057" w:rsidRDefault="00D009DD" w:rsidP="00D009DD">
            <w:pPr>
              <w:pStyle w:val="ListParagraph"/>
              <w:numPr>
                <w:ilvl w:val="0"/>
                <w:numId w:val="26"/>
              </w:numPr>
              <w:overflowPunct/>
              <w:autoSpaceDE/>
              <w:autoSpaceDN/>
              <w:adjustRightInd/>
              <w:ind w:left="705"/>
              <w:textAlignment w:val="auto"/>
              <w:rPr>
                <w:rFonts w:asciiTheme="majorBidi" w:hAnsiTheme="majorBidi" w:cstheme="majorBidi"/>
                <w:i/>
                <w:iCs/>
                <w:lang w:val="en-US"/>
              </w:rPr>
            </w:pPr>
            <w:r w:rsidRPr="00162057">
              <w:rPr>
                <w:rFonts w:asciiTheme="majorBidi" w:hAnsiTheme="majorBidi" w:cstheme="majorBidi"/>
                <w:i/>
                <w:iCs/>
                <w:lang w:val="en-US"/>
              </w:rPr>
              <w:t>Dynamic PDCCH monitoring</w:t>
            </w:r>
          </w:p>
          <w:p w14:paraId="386BA572" w14:textId="77777777" w:rsidR="00D009DD" w:rsidRPr="00162057" w:rsidRDefault="00D009DD" w:rsidP="00D009DD">
            <w:pPr>
              <w:pStyle w:val="ListParagraph"/>
              <w:numPr>
                <w:ilvl w:val="1"/>
                <w:numId w:val="26"/>
              </w:numPr>
              <w:overflowPunct/>
              <w:autoSpaceDE/>
              <w:autoSpaceDN/>
              <w:adjustRightInd/>
              <w:ind w:left="1425"/>
              <w:textAlignment w:val="auto"/>
              <w:rPr>
                <w:rFonts w:asciiTheme="majorBidi" w:hAnsiTheme="majorBidi" w:cstheme="majorBidi"/>
                <w:i/>
                <w:iCs/>
                <w:lang w:val="en-US"/>
              </w:rPr>
            </w:pPr>
            <w:r w:rsidRPr="00162057">
              <w:rPr>
                <w:rFonts w:asciiTheme="majorBidi" w:hAnsiTheme="majorBidi" w:cstheme="majorBidi"/>
                <w:i/>
                <w:iCs/>
                <w:lang w:val="en-US"/>
              </w:rPr>
              <w:t>For purposes of the discussion, let’s consider the following:</w:t>
            </w:r>
          </w:p>
          <w:p w14:paraId="14B6D0F8" w14:textId="77777777" w:rsidR="00D009DD" w:rsidRPr="00162057" w:rsidRDefault="00D009DD" w:rsidP="00D009DD">
            <w:pPr>
              <w:pStyle w:val="ListParagraph"/>
              <w:numPr>
                <w:ilvl w:val="2"/>
                <w:numId w:val="26"/>
              </w:numPr>
              <w:overflowPunct/>
              <w:autoSpaceDE/>
              <w:autoSpaceDN/>
              <w:adjustRightInd/>
              <w:ind w:left="2145"/>
              <w:textAlignment w:val="auto"/>
              <w:rPr>
                <w:rFonts w:asciiTheme="majorBidi" w:hAnsiTheme="majorBidi" w:cstheme="majorBidi"/>
                <w:i/>
                <w:iCs/>
                <w:lang w:val="en-US"/>
              </w:rPr>
            </w:pPr>
            <w:r w:rsidRPr="00162057">
              <w:rPr>
                <w:rFonts w:asciiTheme="majorBidi" w:hAnsiTheme="majorBidi" w:cstheme="majorBidi"/>
                <w:i/>
                <w:iCs/>
                <w:lang w:val="en-US"/>
              </w:rPr>
              <w:t xml:space="preserve">Phase A: Outside of </w:t>
            </w:r>
            <w:proofErr w:type="spellStart"/>
            <w:r w:rsidRPr="00162057">
              <w:rPr>
                <w:rFonts w:asciiTheme="majorBidi" w:hAnsiTheme="majorBidi" w:cstheme="majorBidi"/>
                <w:i/>
                <w:iCs/>
                <w:lang w:val="en-US"/>
              </w:rPr>
              <w:t>gNB’s</w:t>
            </w:r>
            <w:proofErr w:type="spellEnd"/>
            <w:r w:rsidRPr="00162057">
              <w:rPr>
                <w:rFonts w:asciiTheme="majorBidi" w:hAnsiTheme="majorBidi" w:cstheme="majorBidi"/>
                <w:i/>
                <w:iCs/>
                <w:lang w:val="en-US"/>
              </w:rPr>
              <w:t xml:space="preserve"> COT</w:t>
            </w:r>
          </w:p>
          <w:p w14:paraId="447B89AB" w14:textId="77777777" w:rsidR="00D009DD" w:rsidRPr="00162057" w:rsidRDefault="00D009DD" w:rsidP="00D009DD">
            <w:pPr>
              <w:pStyle w:val="ListParagraph"/>
              <w:numPr>
                <w:ilvl w:val="2"/>
                <w:numId w:val="26"/>
              </w:numPr>
              <w:overflowPunct/>
              <w:autoSpaceDE/>
              <w:autoSpaceDN/>
              <w:adjustRightInd/>
              <w:ind w:left="2145"/>
              <w:textAlignment w:val="auto"/>
              <w:rPr>
                <w:rFonts w:asciiTheme="majorBidi" w:hAnsiTheme="majorBidi" w:cstheme="majorBidi"/>
                <w:i/>
                <w:iCs/>
                <w:lang w:val="en-US"/>
              </w:rPr>
            </w:pPr>
            <w:r w:rsidRPr="00162057">
              <w:rPr>
                <w:rFonts w:asciiTheme="majorBidi" w:hAnsiTheme="majorBidi" w:cstheme="majorBidi"/>
                <w:i/>
                <w:iCs/>
                <w:lang w:val="en-US"/>
              </w:rPr>
              <w:t xml:space="preserve">Phase B: Beginning of </w:t>
            </w:r>
            <w:proofErr w:type="spellStart"/>
            <w:r w:rsidRPr="00162057">
              <w:rPr>
                <w:rFonts w:asciiTheme="majorBidi" w:hAnsiTheme="majorBidi" w:cstheme="majorBidi"/>
                <w:i/>
                <w:iCs/>
                <w:lang w:val="en-US"/>
              </w:rPr>
              <w:t>gNB’s</w:t>
            </w:r>
            <w:proofErr w:type="spellEnd"/>
            <w:r w:rsidRPr="00162057">
              <w:rPr>
                <w:rFonts w:asciiTheme="majorBidi" w:hAnsiTheme="majorBidi" w:cstheme="majorBidi"/>
                <w:i/>
                <w:iCs/>
                <w:lang w:val="en-US"/>
              </w:rPr>
              <w:t xml:space="preserve"> COT</w:t>
            </w:r>
          </w:p>
          <w:p w14:paraId="525D3B37" w14:textId="77777777" w:rsidR="00D009DD" w:rsidRPr="00162057" w:rsidRDefault="00D009DD" w:rsidP="00D009DD">
            <w:pPr>
              <w:pStyle w:val="ListParagraph"/>
              <w:numPr>
                <w:ilvl w:val="2"/>
                <w:numId w:val="26"/>
              </w:numPr>
              <w:overflowPunct/>
              <w:autoSpaceDE/>
              <w:autoSpaceDN/>
              <w:adjustRightInd/>
              <w:ind w:left="2145"/>
              <w:textAlignment w:val="auto"/>
              <w:rPr>
                <w:rFonts w:asciiTheme="majorBidi" w:hAnsiTheme="majorBidi" w:cstheme="majorBidi"/>
                <w:i/>
                <w:iCs/>
                <w:lang w:val="en-US"/>
              </w:rPr>
            </w:pPr>
            <w:r w:rsidRPr="00162057">
              <w:rPr>
                <w:rFonts w:asciiTheme="majorBidi" w:hAnsiTheme="majorBidi" w:cstheme="majorBidi"/>
                <w:i/>
                <w:iCs/>
                <w:lang w:val="en-US"/>
              </w:rPr>
              <w:t xml:space="preserve">Phase C: Remainder of </w:t>
            </w:r>
            <w:proofErr w:type="spellStart"/>
            <w:r w:rsidRPr="00162057">
              <w:rPr>
                <w:rFonts w:asciiTheme="majorBidi" w:hAnsiTheme="majorBidi" w:cstheme="majorBidi"/>
                <w:i/>
                <w:iCs/>
                <w:lang w:val="en-US"/>
              </w:rPr>
              <w:t>gNB’s</w:t>
            </w:r>
            <w:proofErr w:type="spellEnd"/>
            <w:r w:rsidRPr="00162057">
              <w:rPr>
                <w:rFonts w:asciiTheme="majorBidi" w:hAnsiTheme="majorBidi" w:cstheme="majorBidi"/>
                <w:i/>
                <w:iCs/>
                <w:lang w:val="en-US"/>
              </w:rPr>
              <w:t xml:space="preserve"> COT</w:t>
            </w:r>
          </w:p>
          <w:p w14:paraId="5DB57B81" w14:textId="77777777" w:rsidR="00D009DD" w:rsidRPr="00162057" w:rsidRDefault="00D009DD" w:rsidP="00D009DD">
            <w:pPr>
              <w:pStyle w:val="ListParagraph"/>
              <w:numPr>
                <w:ilvl w:val="1"/>
                <w:numId w:val="26"/>
              </w:numPr>
              <w:overflowPunct/>
              <w:autoSpaceDE/>
              <w:autoSpaceDN/>
              <w:adjustRightInd/>
              <w:ind w:left="1425"/>
              <w:textAlignment w:val="auto"/>
              <w:rPr>
                <w:rFonts w:asciiTheme="majorBidi" w:hAnsiTheme="majorBidi" w:cstheme="majorBidi"/>
                <w:i/>
                <w:iCs/>
                <w:lang w:val="en-US"/>
              </w:rPr>
            </w:pPr>
            <w:r w:rsidRPr="00162057">
              <w:rPr>
                <w:rFonts w:asciiTheme="majorBidi" w:hAnsiTheme="majorBidi" w:cstheme="majorBidi"/>
                <w:i/>
                <w:iCs/>
                <w:lang w:val="en-US"/>
              </w:rPr>
              <w:t>Discussion points:</w:t>
            </w:r>
          </w:p>
          <w:p w14:paraId="164FEB7E" w14:textId="77777777" w:rsidR="00D009DD" w:rsidRPr="00162057" w:rsidRDefault="00D009DD" w:rsidP="00D009DD">
            <w:pPr>
              <w:pStyle w:val="ListParagraph"/>
              <w:numPr>
                <w:ilvl w:val="2"/>
                <w:numId w:val="26"/>
              </w:numPr>
              <w:overflowPunct/>
              <w:autoSpaceDE/>
              <w:autoSpaceDN/>
              <w:adjustRightInd/>
              <w:ind w:left="2145"/>
              <w:textAlignment w:val="auto"/>
              <w:rPr>
                <w:rFonts w:asciiTheme="majorBidi" w:hAnsiTheme="majorBidi" w:cstheme="majorBidi"/>
                <w:i/>
                <w:iCs/>
                <w:lang w:val="en-US"/>
              </w:rPr>
            </w:pPr>
            <w:r w:rsidRPr="00162057">
              <w:rPr>
                <w:rFonts w:asciiTheme="majorBidi" w:hAnsiTheme="majorBidi" w:cstheme="majorBidi"/>
                <w:i/>
                <w:iCs/>
                <w:lang w:val="en-US"/>
              </w:rPr>
              <w:t>Proponents should show how much PDCCH monitoring effort should be carried out in these phases (if any)</w:t>
            </w:r>
          </w:p>
          <w:p w14:paraId="5E023FFA" w14:textId="011F9F17" w:rsidR="00D009DD" w:rsidRPr="00C27C77" w:rsidRDefault="00D009DD" w:rsidP="00D009DD">
            <w:pPr>
              <w:pStyle w:val="ListParagraph"/>
              <w:numPr>
                <w:ilvl w:val="0"/>
                <w:numId w:val="26"/>
              </w:numPr>
              <w:ind w:left="705"/>
              <w:rPr>
                <w:color w:val="1F497D"/>
                <w:lang w:val="en-US"/>
              </w:rPr>
            </w:pPr>
            <w:r w:rsidRPr="00162057">
              <w:rPr>
                <w:rFonts w:asciiTheme="majorBidi" w:hAnsiTheme="majorBidi" w:cstheme="majorBidi"/>
                <w:i/>
                <w:iCs/>
                <w:lang w:val="en-US"/>
              </w:rPr>
              <w:t>How does the UE determine the transition from Phase A to Phase B, from Phase B to Phase C, and from Phase C to Phase A?</w:t>
            </w:r>
          </w:p>
        </w:tc>
      </w:tr>
    </w:tbl>
    <w:p w14:paraId="3DC85FA3" w14:textId="77777777" w:rsidR="005345A3" w:rsidRDefault="005345A3" w:rsidP="00801CEF">
      <w:pPr>
        <w:pStyle w:val="BodyText"/>
        <w:rPr>
          <w:rStyle w:val="IvDbodytextChar"/>
          <w:rFonts w:cs="Times New Roman"/>
          <w:sz w:val="20"/>
          <w:lang w:val="en-US"/>
        </w:rPr>
      </w:pPr>
    </w:p>
    <w:p w14:paraId="17F3261D" w14:textId="3BCC9CB5" w:rsidR="00CB355E" w:rsidRPr="00C27C77" w:rsidRDefault="009E408B" w:rsidP="00801CEF">
      <w:pPr>
        <w:pStyle w:val="BodyText"/>
        <w:rPr>
          <w:rStyle w:val="IvDbodytextChar"/>
          <w:rFonts w:cs="Times New Roman"/>
          <w:sz w:val="20"/>
          <w:lang w:val="en-US"/>
        </w:rPr>
      </w:pPr>
      <w:r>
        <w:rPr>
          <w:rStyle w:val="IvDbodytextChar"/>
          <w:rFonts w:cs="Times New Roman"/>
          <w:sz w:val="20"/>
          <w:lang w:val="en-US"/>
        </w:rPr>
        <w:t>Also,</w:t>
      </w:r>
      <w:r w:rsidR="00CB355E">
        <w:rPr>
          <w:rStyle w:val="IvDbodytextChar"/>
          <w:rFonts w:cs="Times New Roman"/>
          <w:sz w:val="20"/>
          <w:lang w:val="en-US"/>
        </w:rPr>
        <w:t xml:space="preserve"> the following </w:t>
      </w:r>
      <w:r w:rsidR="000F41FA">
        <w:rPr>
          <w:rStyle w:val="IvDbodytextChar"/>
          <w:rFonts w:cs="Times New Roman"/>
          <w:sz w:val="20"/>
          <w:lang w:val="en-US"/>
        </w:rPr>
        <w:t xml:space="preserve">points were asked to be </w:t>
      </w:r>
      <w:r w:rsidR="00BD13D5">
        <w:rPr>
          <w:rStyle w:val="IvDbodytextChar"/>
          <w:rFonts w:cs="Times New Roman"/>
          <w:sz w:val="20"/>
          <w:lang w:val="en-US"/>
        </w:rPr>
        <w:t>prioritized t</w:t>
      </w:r>
      <w:r w:rsidR="00DC4BCD">
        <w:rPr>
          <w:rStyle w:val="IvDbodytextChar"/>
          <w:rFonts w:cs="Times New Roman"/>
          <w:sz w:val="20"/>
          <w:lang w:val="en-US"/>
        </w:rPr>
        <w:t xml:space="preserve">o be clarified </w:t>
      </w:r>
      <w:r w:rsidR="00BD13D5">
        <w:rPr>
          <w:rStyle w:val="IvDbodytextChar"/>
          <w:rFonts w:cs="Times New Roman"/>
          <w:sz w:val="20"/>
          <w:lang w:val="en-US"/>
        </w:rPr>
        <w:t>by the feature lead for this meeting:</w:t>
      </w:r>
      <w:r w:rsidR="000F41FA">
        <w:rPr>
          <w:rStyle w:val="IvDbodytextChar"/>
          <w:rFonts w:cs="Times New Roman"/>
          <w:sz w:val="20"/>
          <w:lang w:val="en-US"/>
        </w:rPr>
        <w:t xml:space="preserve"> </w:t>
      </w:r>
    </w:p>
    <w:p w14:paraId="3A2B577A" w14:textId="29FD96A3" w:rsidR="00DC4BCD" w:rsidRPr="00DC4BCD" w:rsidRDefault="00DC4BCD" w:rsidP="00162057">
      <w:pPr>
        <w:pStyle w:val="BodyText"/>
        <w:numPr>
          <w:ilvl w:val="0"/>
          <w:numId w:val="32"/>
        </w:numPr>
        <w:rPr>
          <w:rStyle w:val="IvDbodytextChar"/>
          <w:rFonts w:cs="Times New Roman"/>
          <w:sz w:val="20"/>
          <w:lang w:val="en-US"/>
        </w:rPr>
      </w:pPr>
      <w:r w:rsidRPr="00DC4BCD">
        <w:rPr>
          <w:rStyle w:val="IvDbodytextChar"/>
          <w:rFonts w:cs="Times New Roman"/>
          <w:sz w:val="20"/>
          <w:lang w:val="en-US"/>
        </w:rPr>
        <w:t>How does the UE determine to change the blind decoding effort? (E.g. explicit signal, after first slot of a detected transmission burst, …)</w:t>
      </w:r>
    </w:p>
    <w:p w14:paraId="2BC7C388" w14:textId="19026703" w:rsidR="00DC4BCD" w:rsidRPr="00DC4BCD" w:rsidRDefault="00DC4BCD" w:rsidP="00162057">
      <w:pPr>
        <w:pStyle w:val="BodyText"/>
        <w:numPr>
          <w:ilvl w:val="0"/>
          <w:numId w:val="32"/>
        </w:numPr>
        <w:rPr>
          <w:rStyle w:val="IvDbodytextChar"/>
          <w:rFonts w:cs="Times New Roman"/>
          <w:sz w:val="20"/>
          <w:lang w:val="en-US"/>
        </w:rPr>
      </w:pPr>
      <w:r w:rsidRPr="00DC4BCD">
        <w:rPr>
          <w:rStyle w:val="IvDbodytextChar"/>
          <w:rFonts w:cs="Times New Roman"/>
          <w:sz w:val="20"/>
          <w:lang w:val="en-US"/>
        </w:rPr>
        <w:t>How long is the changed effort in effect? (E.g. how to return to the “normal” blind decoding effort, whatever that is)</w:t>
      </w:r>
    </w:p>
    <w:p w14:paraId="475CE6BA" w14:textId="2666CEBC" w:rsidR="00460888" w:rsidRPr="00C27C77" w:rsidRDefault="00DC4BCD" w:rsidP="00162057">
      <w:pPr>
        <w:pStyle w:val="BodyText"/>
        <w:numPr>
          <w:ilvl w:val="0"/>
          <w:numId w:val="32"/>
        </w:numPr>
        <w:rPr>
          <w:rStyle w:val="IvDbodytextChar"/>
          <w:rFonts w:cs="Times New Roman"/>
          <w:sz w:val="20"/>
          <w:lang w:val="en-US"/>
        </w:rPr>
      </w:pPr>
      <w:r w:rsidRPr="00DC4BCD">
        <w:rPr>
          <w:rStyle w:val="IvDbodytextChar"/>
          <w:rFonts w:cs="Times New Roman"/>
          <w:sz w:val="20"/>
          <w:lang w:val="en-US"/>
        </w:rPr>
        <w:t>How much decoding effort is spent in the two phases?</w:t>
      </w:r>
    </w:p>
    <w:p w14:paraId="64E5BEF6" w14:textId="3F175D81" w:rsidR="00DC4BCD" w:rsidRDefault="00DC4BCD" w:rsidP="0082641E">
      <w:pPr>
        <w:pStyle w:val="BodyText"/>
        <w:rPr>
          <w:rStyle w:val="IvDbodytextChar"/>
          <w:rFonts w:cs="Times New Roman"/>
          <w:sz w:val="20"/>
          <w:lang w:val="en-US"/>
        </w:rPr>
      </w:pPr>
      <w:r>
        <w:rPr>
          <w:rStyle w:val="IvDbodytextChar"/>
          <w:rFonts w:cs="Times New Roman"/>
          <w:sz w:val="20"/>
          <w:lang w:val="en-US"/>
        </w:rPr>
        <w:t>In the following we will discuss the above issues.</w:t>
      </w:r>
    </w:p>
    <w:p w14:paraId="23BF1BE9" w14:textId="3712BCE7" w:rsidR="00D80A8D" w:rsidRDefault="00506D5E" w:rsidP="0082641E">
      <w:pPr>
        <w:pStyle w:val="BodyText"/>
        <w:rPr>
          <w:rStyle w:val="IvDbodytextChar"/>
          <w:rFonts w:cs="Times New Roman"/>
          <w:sz w:val="20"/>
          <w:lang w:val="en-US"/>
        </w:rPr>
      </w:pPr>
      <w:r>
        <w:rPr>
          <w:rStyle w:val="IvDbodytextChar"/>
          <w:rFonts w:cs="Times New Roman"/>
          <w:sz w:val="20"/>
          <w:lang w:val="en-US"/>
        </w:rPr>
        <w:t>T</w:t>
      </w:r>
      <w:r w:rsidR="00D80A8D">
        <w:rPr>
          <w:rStyle w:val="IvDbodytextChar"/>
          <w:rFonts w:cs="Times New Roman"/>
          <w:sz w:val="20"/>
          <w:lang w:val="en-US"/>
        </w:rPr>
        <w:t>he above three</w:t>
      </w:r>
      <w:r w:rsidR="00DB1836">
        <w:rPr>
          <w:rStyle w:val="IvDbodytextChar"/>
          <w:rFonts w:cs="Times New Roman"/>
          <w:sz w:val="20"/>
          <w:lang w:val="en-US"/>
        </w:rPr>
        <w:t>-</w:t>
      </w:r>
      <w:r w:rsidR="00D80A8D">
        <w:rPr>
          <w:rStyle w:val="IvDbodytextChar"/>
          <w:rFonts w:cs="Times New Roman"/>
          <w:sz w:val="20"/>
          <w:lang w:val="en-US"/>
        </w:rPr>
        <w:t xml:space="preserve">phase formulation </w:t>
      </w:r>
      <w:r w:rsidR="00DB1836">
        <w:rPr>
          <w:rStyle w:val="IvDbodytextChar"/>
          <w:rFonts w:cs="Times New Roman"/>
          <w:sz w:val="20"/>
          <w:lang w:val="en-US"/>
        </w:rPr>
        <w:t xml:space="preserve">might not </w:t>
      </w:r>
      <w:r w:rsidR="0079295D">
        <w:rPr>
          <w:rStyle w:val="IvDbodytextChar"/>
          <w:rFonts w:cs="Times New Roman"/>
          <w:sz w:val="20"/>
          <w:lang w:val="en-US"/>
        </w:rPr>
        <w:t>capture</w:t>
      </w:r>
      <w:r w:rsidR="0082641E">
        <w:rPr>
          <w:rStyle w:val="IvDbodytextChar"/>
          <w:rFonts w:cs="Times New Roman"/>
          <w:sz w:val="20"/>
          <w:lang w:val="en-US"/>
        </w:rPr>
        <w:t xml:space="preserve"> exactly</w:t>
      </w:r>
      <w:r w:rsidR="00D80A8D">
        <w:rPr>
          <w:rStyle w:val="IvDbodytextChar"/>
          <w:rFonts w:cs="Times New Roman"/>
          <w:sz w:val="20"/>
          <w:lang w:val="en-US"/>
        </w:rPr>
        <w:t xml:space="preserve"> the difference between gNB and UE</w:t>
      </w:r>
      <w:r w:rsidR="00280C92">
        <w:rPr>
          <w:rStyle w:val="IvDbodytextChar"/>
          <w:rFonts w:cs="Times New Roman"/>
          <w:sz w:val="20"/>
          <w:lang w:val="en-US"/>
        </w:rPr>
        <w:t xml:space="preserve"> </w:t>
      </w:r>
      <w:r w:rsidR="00D80A8D">
        <w:rPr>
          <w:rStyle w:val="IvDbodytextChar"/>
          <w:rFonts w:cs="Times New Roman"/>
          <w:sz w:val="20"/>
          <w:lang w:val="en-US"/>
        </w:rPr>
        <w:t>point of view</w:t>
      </w:r>
      <w:r w:rsidR="00280C92">
        <w:rPr>
          <w:rStyle w:val="IvDbodytextChar"/>
          <w:rFonts w:cs="Times New Roman"/>
          <w:sz w:val="20"/>
          <w:lang w:val="en-US"/>
        </w:rPr>
        <w:t xml:space="preserve"> regarding dynamic PDCCH processing</w:t>
      </w:r>
      <w:r w:rsidR="00D80A8D">
        <w:rPr>
          <w:rStyle w:val="IvDbodytextChar"/>
          <w:rFonts w:cs="Times New Roman"/>
          <w:sz w:val="20"/>
          <w:lang w:val="en-US"/>
        </w:rPr>
        <w:t xml:space="preserve">. A more </w:t>
      </w:r>
      <w:r w:rsidR="0082641E">
        <w:rPr>
          <w:rStyle w:val="IvDbodytextChar"/>
          <w:rFonts w:cs="Times New Roman"/>
          <w:sz w:val="20"/>
          <w:lang w:val="en-US"/>
        </w:rPr>
        <w:t>relevant</w:t>
      </w:r>
      <w:r w:rsidR="000A1394">
        <w:rPr>
          <w:rStyle w:val="IvDbodytextChar"/>
          <w:rFonts w:cs="Times New Roman"/>
          <w:sz w:val="20"/>
          <w:lang w:val="en-US"/>
        </w:rPr>
        <w:t xml:space="preserve"> formulation</w:t>
      </w:r>
      <w:r w:rsidR="00D80A8D">
        <w:rPr>
          <w:rStyle w:val="IvDbodytextChar"/>
          <w:rFonts w:cs="Times New Roman"/>
          <w:sz w:val="20"/>
          <w:lang w:val="en-US"/>
        </w:rPr>
        <w:t xml:space="preserve"> should consider UE point of view so that it could be capture</w:t>
      </w:r>
      <w:r w:rsidR="0082641E">
        <w:rPr>
          <w:rStyle w:val="IvDbodytextChar"/>
          <w:rFonts w:cs="Times New Roman"/>
          <w:sz w:val="20"/>
          <w:lang w:val="en-US"/>
        </w:rPr>
        <w:t>d</w:t>
      </w:r>
      <w:r w:rsidR="00D80A8D">
        <w:rPr>
          <w:rStyle w:val="IvDbodytextChar"/>
          <w:rFonts w:cs="Times New Roman"/>
          <w:sz w:val="20"/>
          <w:lang w:val="en-US"/>
        </w:rPr>
        <w:t xml:space="preserve"> </w:t>
      </w:r>
      <w:r w:rsidR="0082641E">
        <w:rPr>
          <w:rStyle w:val="IvDbodytextChar"/>
          <w:rFonts w:cs="Times New Roman"/>
          <w:sz w:val="20"/>
          <w:lang w:val="en-US"/>
        </w:rPr>
        <w:t xml:space="preserve">properly </w:t>
      </w:r>
      <w:r w:rsidR="00D80A8D">
        <w:rPr>
          <w:rStyle w:val="IvDbodytextChar"/>
          <w:rFonts w:cs="Times New Roman"/>
          <w:sz w:val="20"/>
          <w:lang w:val="en-US"/>
        </w:rPr>
        <w:t>in the specifications.</w:t>
      </w:r>
      <w:r>
        <w:rPr>
          <w:rStyle w:val="IvDbodytextChar"/>
          <w:rFonts w:cs="Times New Roman"/>
          <w:sz w:val="20"/>
          <w:lang w:val="en-US"/>
        </w:rPr>
        <w:t xml:space="preserve"> Our formulation of the problem and the solution is as follow</w:t>
      </w:r>
      <w:r w:rsidR="0025740F">
        <w:rPr>
          <w:rStyle w:val="IvDbodytextChar"/>
          <w:rFonts w:cs="Times New Roman"/>
          <w:sz w:val="20"/>
          <w:lang w:val="en-US"/>
        </w:rPr>
        <w:t>:</w:t>
      </w:r>
    </w:p>
    <w:p w14:paraId="4ED8CD14" w14:textId="7318E90A" w:rsidR="008B57E2" w:rsidRPr="005E0680" w:rsidRDefault="008B57E2" w:rsidP="00496378">
      <w:pPr>
        <w:pStyle w:val="BodyText"/>
        <w:rPr>
          <w:rStyle w:val="IvDbodytextChar"/>
          <w:rFonts w:cs="Times New Roman"/>
          <w:i/>
          <w:sz w:val="20"/>
          <w:lang w:val="en-US"/>
        </w:rPr>
      </w:pPr>
      <w:r w:rsidRPr="005E0680">
        <w:rPr>
          <w:rStyle w:val="IvDbodytextChar"/>
          <w:rFonts w:cs="Times New Roman"/>
          <w:sz w:val="20"/>
          <w:lang w:val="en-US"/>
        </w:rPr>
        <w:t>In NR, PDCCH monitoring information per search space is configured via RRC. For each configured search space, the following parameters are included:</w:t>
      </w:r>
    </w:p>
    <w:p w14:paraId="6E404849" w14:textId="77777777" w:rsidR="008B57E2" w:rsidRPr="008D7A5F" w:rsidRDefault="008B57E2" w:rsidP="000633B3">
      <w:pPr>
        <w:pStyle w:val="IvDInstructiontext"/>
        <w:numPr>
          <w:ilvl w:val="0"/>
          <w:numId w:val="13"/>
        </w:numPr>
        <w:spacing w:before="0" w:after="120"/>
        <w:jc w:val="both"/>
        <w:rPr>
          <w:rStyle w:val="IvDbodytextChar"/>
          <w:rFonts w:cs="Times New Roman"/>
          <w:i w:val="0"/>
          <w:color w:val="auto"/>
          <w:sz w:val="20"/>
          <w:szCs w:val="20"/>
          <w:lang w:val="en-US"/>
        </w:rPr>
      </w:pPr>
      <w:proofErr w:type="spellStart"/>
      <w:r w:rsidRPr="005E0680">
        <w:rPr>
          <w:rStyle w:val="IvDbodytextChar"/>
          <w:rFonts w:cs="Times New Roman"/>
          <w:color w:val="auto"/>
          <w:sz w:val="20"/>
          <w:szCs w:val="20"/>
          <w:lang w:val="en-US"/>
        </w:rPr>
        <w:t>monitoringSlotPeriodicityAndOffset</w:t>
      </w:r>
      <w:proofErr w:type="spellEnd"/>
      <w:r w:rsidRPr="005E0680">
        <w:rPr>
          <w:rStyle w:val="IvDbodytextChar"/>
          <w:rFonts w:cs="Times New Roman"/>
          <w:color w:val="auto"/>
          <w:sz w:val="20"/>
          <w:szCs w:val="20"/>
          <w:lang w:val="en-US"/>
        </w:rPr>
        <w:t xml:space="preserve">: </w:t>
      </w:r>
      <w:r w:rsidRPr="005E0680">
        <w:rPr>
          <w:rStyle w:val="IvDbodytextChar"/>
          <w:rFonts w:cs="Times New Roman"/>
          <w:i w:val="0"/>
          <w:color w:val="auto"/>
          <w:sz w:val="20"/>
          <w:szCs w:val="20"/>
          <w:lang w:val="en-US"/>
        </w:rPr>
        <w:t>Slots for PDCCH Monitoring configured as periodicity and offset</w:t>
      </w:r>
    </w:p>
    <w:p w14:paraId="3E0FC379" w14:textId="7DCB5992" w:rsidR="008B57E2" w:rsidRPr="005E0680" w:rsidRDefault="008B57E2" w:rsidP="000633B3">
      <w:pPr>
        <w:pStyle w:val="IvDInstructiontext"/>
        <w:numPr>
          <w:ilvl w:val="0"/>
          <w:numId w:val="13"/>
        </w:numPr>
        <w:spacing w:before="0" w:after="120"/>
        <w:jc w:val="both"/>
        <w:rPr>
          <w:rFonts w:cs="Times New Roman"/>
          <w:i w:val="0"/>
          <w:color w:val="auto"/>
          <w:sz w:val="20"/>
          <w:szCs w:val="20"/>
          <w:lang w:val="en-US"/>
        </w:rPr>
      </w:pPr>
      <w:proofErr w:type="spellStart"/>
      <w:r w:rsidRPr="005E0680">
        <w:rPr>
          <w:rStyle w:val="IvDbodytextChar"/>
          <w:rFonts w:cs="Times New Roman"/>
          <w:color w:val="auto"/>
          <w:sz w:val="20"/>
          <w:szCs w:val="20"/>
          <w:lang w:val="en-US"/>
        </w:rPr>
        <w:t>monitoringSymbolsWithinSlot</w:t>
      </w:r>
      <w:proofErr w:type="spellEnd"/>
      <w:r w:rsidR="00563EBF">
        <w:rPr>
          <w:rStyle w:val="IvDbodytextChar"/>
          <w:rFonts w:cs="Times New Roman"/>
          <w:color w:val="auto"/>
          <w:sz w:val="20"/>
          <w:szCs w:val="20"/>
          <w:lang w:val="en-US"/>
        </w:rPr>
        <w:t>:</w:t>
      </w:r>
      <w:r w:rsidR="00B17EF7" w:rsidRPr="00B17EF7">
        <w:t xml:space="preserve"> </w:t>
      </w:r>
      <w:r w:rsidR="00B17EF7" w:rsidRPr="00B17EF7">
        <w:rPr>
          <w:rStyle w:val="IvDbodytextChar"/>
          <w:rFonts w:cs="Times New Roman"/>
          <w:i w:val="0"/>
          <w:color w:val="auto"/>
          <w:sz w:val="20"/>
          <w:szCs w:val="20"/>
          <w:lang w:val="en-US"/>
        </w:rPr>
        <w:t>The first symbol(s) for PDCCH monitoring in the slots configured for PDCCH monitoring. The most significant (left) bit represents the first OFDM in a slot, and the second most significant (left) bit represents the second OFDM symbol in a slot and so on. The bit(s) set to one identify the first OFDM symbol(s) of the control resource set within a slot.</w:t>
      </w:r>
    </w:p>
    <w:p w14:paraId="14D5FAAC" w14:textId="10403AA7" w:rsidR="00D85F8E" w:rsidRPr="005E0680" w:rsidRDefault="008B57E2" w:rsidP="00D85F8E">
      <w:pPr>
        <w:pStyle w:val="BodyText"/>
        <w:rPr>
          <w:lang w:val="en-US"/>
        </w:rPr>
      </w:pPr>
      <w:r w:rsidRPr="005E0680">
        <w:rPr>
          <w:lang w:val="en-US"/>
        </w:rPr>
        <w:t xml:space="preserve">Type B PDSCH mapping (formerly called mini-slots) can be started in any OFDM symbol in a slot and can have length of 2, 4 or 7 OFDM symbols. This </w:t>
      </w:r>
      <w:r w:rsidR="00484971" w:rsidRPr="005E0680">
        <w:rPr>
          <w:lang w:val="en-US"/>
        </w:rPr>
        <w:t>is</w:t>
      </w:r>
      <w:r w:rsidRPr="005E0680">
        <w:rPr>
          <w:lang w:val="en-US"/>
        </w:rPr>
        <w:t xml:space="preserve"> helpful for NR unlicensed nodes to get access to the channel</w:t>
      </w:r>
      <w:r w:rsidR="00484971" w:rsidRPr="005E0680">
        <w:rPr>
          <w:lang w:val="en-US"/>
        </w:rPr>
        <w:t xml:space="preserve"> with fine</w:t>
      </w:r>
      <w:r w:rsidR="00817D84">
        <w:rPr>
          <w:lang w:val="en-US"/>
        </w:rPr>
        <w:t>r</w:t>
      </w:r>
      <w:r w:rsidR="00484971" w:rsidRPr="005E0680">
        <w:rPr>
          <w:lang w:val="en-US"/>
        </w:rPr>
        <w:t xml:space="preserve"> granularity</w:t>
      </w:r>
      <w:r w:rsidRPr="005E0680">
        <w:rPr>
          <w:lang w:val="en-US"/>
        </w:rPr>
        <w:t xml:space="preserve">. </w:t>
      </w:r>
      <w:proofErr w:type="gramStart"/>
      <w:r w:rsidRPr="005E0680">
        <w:rPr>
          <w:lang w:val="en-US"/>
        </w:rPr>
        <w:t>In order to</w:t>
      </w:r>
      <w:proofErr w:type="gramEnd"/>
      <w:r w:rsidRPr="005E0680">
        <w:rPr>
          <w:lang w:val="en-US"/>
        </w:rPr>
        <w:t xml:space="preserve"> save PDCCH and DM-RS overhead, </w:t>
      </w:r>
      <w:r w:rsidR="00F4423D" w:rsidRPr="005E0680">
        <w:rPr>
          <w:lang w:val="en-US"/>
        </w:rPr>
        <w:t xml:space="preserve">the </w:t>
      </w:r>
      <w:r w:rsidRPr="005E0680">
        <w:rPr>
          <w:lang w:val="en-US"/>
        </w:rPr>
        <w:t xml:space="preserve">gNB may </w:t>
      </w:r>
      <w:r w:rsidR="00484971" w:rsidRPr="005E0680">
        <w:rPr>
          <w:lang w:val="en-US"/>
        </w:rPr>
        <w:t>schedule</w:t>
      </w:r>
      <w:r w:rsidRPr="005E0680">
        <w:rPr>
          <w:lang w:val="en-US"/>
        </w:rPr>
        <w:t xml:space="preserve"> Type B PDSCH</w:t>
      </w:r>
      <w:r w:rsidR="00484971" w:rsidRPr="005E0680">
        <w:rPr>
          <w:lang w:val="en-US"/>
        </w:rPr>
        <w:t xml:space="preserve"> mapping</w:t>
      </w:r>
      <w:r w:rsidRPr="005E0680">
        <w:rPr>
          <w:lang w:val="en-US"/>
        </w:rPr>
        <w:t xml:space="preserve"> </w:t>
      </w:r>
      <w:r w:rsidR="00484971" w:rsidRPr="005E0680">
        <w:rPr>
          <w:lang w:val="en-US"/>
        </w:rPr>
        <w:t xml:space="preserve">in the first part of a COT </w:t>
      </w:r>
      <w:r w:rsidR="00F4423D" w:rsidRPr="005E0680">
        <w:rPr>
          <w:lang w:val="en-US"/>
        </w:rPr>
        <w:t>up to</w:t>
      </w:r>
      <w:r w:rsidRPr="005E0680">
        <w:rPr>
          <w:lang w:val="en-US"/>
        </w:rPr>
        <w:t xml:space="preserve"> </w:t>
      </w:r>
      <w:r w:rsidR="00F4423D" w:rsidRPr="005E0680">
        <w:rPr>
          <w:lang w:val="en-US"/>
        </w:rPr>
        <w:t xml:space="preserve">a </w:t>
      </w:r>
      <w:r w:rsidRPr="005E0680">
        <w:rPr>
          <w:lang w:val="en-US"/>
        </w:rPr>
        <w:t>slot boundary</w:t>
      </w:r>
      <w:r w:rsidR="00484971" w:rsidRPr="005E0680">
        <w:rPr>
          <w:lang w:val="en-US"/>
        </w:rPr>
        <w:t>,</w:t>
      </w:r>
      <w:r w:rsidRPr="005E0680">
        <w:rPr>
          <w:lang w:val="en-US"/>
        </w:rPr>
        <w:t xml:space="preserve"> and then switch to </w:t>
      </w:r>
      <w:r w:rsidR="00484971" w:rsidRPr="005E0680">
        <w:rPr>
          <w:lang w:val="en-US"/>
        </w:rPr>
        <w:t xml:space="preserve">scheduling </w:t>
      </w:r>
      <w:r w:rsidRPr="005E0680">
        <w:rPr>
          <w:lang w:val="en-US"/>
        </w:rPr>
        <w:t xml:space="preserve">type A PDSCH </w:t>
      </w:r>
      <w:r w:rsidR="00484971" w:rsidRPr="005E0680">
        <w:rPr>
          <w:lang w:val="en-US"/>
        </w:rPr>
        <w:t>mapping</w:t>
      </w:r>
      <w:r w:rsidR="00F4423D" w:rsidRPr="005E0680">
        <w:rPr>
          <w:lang w:val="en-US"/>
        </w:rPr>
        <w:t xml:space="preserve"> for </w:t>
      </w:r>
      <w:r w:rsidR="00484971" w:rsidRPr="005E0680">
        <w:rPr>
          <w:lang w:val="en-US"/>
        </w:rPr>
        <w:t>the remainder of the COT</w:t>
      </w:r>
      <w:r w:rsidRPr="005E0680">
        <w:rPr>
          <w:lang w:val="en-US"/>
        </w:rPr>
        <w:t xml:space="preserve">. </w:t>
      </w:r>
      <w:r w:rsidR="00F4423D" w:rsidRPr="005E0680">
        <w:rPr>
          <w:lang w:val="en-US"/>
        </w:rPr>
        <w:t>An</w:t>
      </w:r>
      <w:r w:rsidRPr="005E0680">
        <w:rPr>
          <w:lang w:val="en-US"/>
        </w:rPr>
        <w:t xml:space="preserve"> example is shown in </w:t>
      </w:r>
      <w:r w:rsidR="00551BFF" w:rsidRPr="005E0680">
        <w:rPr>
          <w:lang w:val="en-US"/>
        </w:rPr>
        <w:fldChar w:fldCharType="begin"/>
      </w:r>
      <w:r w:rsidR="00551BFF" w:rsidRPr="005E0680">
        <w:rPr>
          <w:lang w:val="en-US"/>
        </w:rPr>
        <w:instrText xml:space="preserve"> REF _Ref534979699 \h </w:instrText>
      </w:r>
      <w:r w:rsidR="00551BFF" w:rsidRPr="005E0680">
        <w:rPr>
          <w:lang w:val="en-US"/>
        </w:rPr>
      </w:r>
      <w:r w:rsidR="00551BFF" w:rsidRPr="005E0680">
        <w:rPr>
          <w:lang w:val="en-US"/>
        </w:rPr>
        <w:fldChar w:fldCharType="separate"/>
      </w:r>
      <w:r w:rsidR="00BB6002" w:rsidRPr="005E0680">
        <w:rPr>
          <w:lang w:val="en-US"/>
        </w:rPr>
        <w:t xml:space="preserve">Figure </w:t>
      </w:r>
      <w:r w:rsidR="00BB6002">
        <w:rPr>
          <w:noProof/>
          <w:lang w:val="en-US"/>
        </w:rPr>
        <w:t>2</w:t>
      </w:r>
      <w:r w:rsidR="00551BFF" w:rsidRPr="005E0680">
        <w:rPr>
          <w:lang w:val="en-US"/>
        </w:rPr>
        <w:fldChar w:fldCharType="end"/>
      </w:r>
      <w:r w:rsidRPr="005E0680">
        <w:rPr>
          <w:lang w:val="en-US"/>
        </w:rPr>
        <w:t xml:space="preserve">: </w:t>
      </w:r>
      <w:r w:rsidR="00F4423D" w:rsidRPr="005E0680">
        <w:rPr>
          <w:lang w:val="en-US"/>
        </w:rPr>
        <w:t xml:space="preserve">the </w:t>
      </w:r>
      <w:proofErr w:type="spellStart"/>
      <w:r w:rsidRPr="005E0680">
        <w:rPr>
          <w:lang w:val="en-US"/>
        </w:rPr>
        <w:t>gNB</w:t>
      </w:r>
      <w:proofErr w:type="spellEnd"/>
      <w:r w:rsidRPr="005E0680">
        <w:rPr>
          <w:lang w:val="en-US"/>
        </w:rPr>
        <w:t xml:space="preserve"> performs LBT and starts data transmission by using Type B PDSCH mapping </w:t>
      </w:r>
      <w:r w:rsidR="00484971" w:rsidRPr="005E0680">
        <w:rPr>
          <w:lang w:val="en-US"/>
        </w:rPr>
        <w:t>part way through</w:t>
      </w:r>
      <w:r w:rsidRPr="005E0680">
        <w:rPr>
          <w:lang w:val="en-US"/>
        </w:rPr>
        <w:t xml:space="preserve"> slot n immediately after LBT succeeds. In succeeding slots (i.e. slot n+1, n+2, n+3) within the </w:t>
      </w:r>
      <w:r w:rsidR="00484971" w:rsidRPr="005E0680">
        <w:rPr>
          <w:lang w:val="en-US"/>
        </w:rPr>
        <w:t>TXOP</w:t>
      </w:r>
      <w:r w:rsidRPr="005E0680">
        <w:rPr>
          <w:lang w:val="en-US"/>
        </w:rPr>
        <w:t xml:space="preserve">, </w:t>
      </w:r>
      <w:r w:rsidR="00B41B95" w:rsidRPr="005E0680">
        <w:rPr>
          <w:lang w:val="en-US"/>
        </w:rPr>
        <w:t xml:space="preserve">the </w:t>
      </w:r>
      <w:r w:rsidRPr="005E0680">
        <w:rPr>
          <w:lang w:val="en-US"/>
        </w:rPr>
        <w:t>gNB switches to Type A PDSCH mapping transmission to save overhead. To match TXOP requirements, the last slot may need to be a partial slot transmission which is already supported by Type A PDSCH mapping in NR Rel-15</w:t>
      </w:r>
      <w:r w:rsidR="00B41B95" w:rsidRPr="005E0680">
        <w:rPr>
          <w:lang w:val="en-US"/>
        </w:rPr>
        <w:t xml:space="preserve"> through </w:t>
      </w:r>
      <w:r w:rsidR="006663D3" w:rsidRPr="005E0680">
        <w:rPr>
          <w:lang w:val="en-US"/>
        </w:rPr>
        <w:t>signaling</w:t>
      </w:r>
      <w:r w:rsidR="00B41B95" w:rsidRPr="005E0680">
        <w:rPr>
          <w:lang w:val="en-US"/>
        </w:rPr>
        <w:t xml:space="preserve"> of start and length indication value (SLIV).</w:t>
      </w:r>
    </w:p>
    <w:p w14:paraId="39C75428" w14:textId="77777777" w:rsidR="0099048C" w:rsidRPr="005E0680" w:rsidRDefault="008B57E2" w:rsidP="0099048C">
      <w:pPr>
        <w:pStyle w:val="TH"/>
        <w:rPr>
          <w:lang w:val="en-US"/>
        </w:rPr>
      </w:pPr>
      <w:r w:rsidRPr="005E0680">
        <w:rPr>
          <w:noProof/>
          <w:lang w:val="en-US"/>
        </w:rPr>
        <w:lastRenderedPageBreak/>
        <w:drawing>
          <wp:inline distT="0" distB="0" distL="0" distR="0" wp14:anchorId="7B5EB116" wp14:editId="65066DFE">
            <wp:extent cx="6120338" cy="844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51282"/>
                    <a:stretch/>
                  </pic:blipFill>
                  <pic:spPr bwMode="auto">
                    <a:xfrm>
                      <a:off x="0" y="0"/>
                      <a:ext cx="6120765" cy="844609"/>
                    </a:xfrm>
                    <a:prstGeom prst="rect">
                      <a:avLst/>
                    </a:prstGeom>
                    <a:noFill/>
                    <a:ln>
                      <a:noFill/>
                    </a:ln>
                    <a:extLst>
                      <a:ext uri="{53640926-AAD7-44D8-BBD7-CCE9431645EC}">
                        <a14:shadowObscured xmlns:a14="http://schemas.microsoft.com/office/drawing/2010/main"/>
                      </a:ext>
                    </a:extLst>
                  </pic:spPr>
                </pic:pic>
              </a:graphicData>
            </a:graphic>
          </wp:inline>
        </w:drawing>
      </w:r>
    </w:p>
    <w:p w14:paraId="164820DB" w14:textId="69426ABE" w:rsidR="0099048C" w:rsidRPr="005E0680" w:rsidRDefault="0099048C" w:rsidP="0099048C">
      <w:pPr>
        <w:pStyle w:val="Caption"/>
        <w:jc w:val="center"/>
        <w:rPr>
          <w:lang w:val="en-US"/>
        </w:rPr>
      </w:pPr>
      <w:bookmarkStart w:id="9" w:name="_Ref534979699"/>
      <w:r w:rsidRPr="005E0680">
        <w:rPr>
          <w:lang w:val="en-US"/>
        </w:rPr>
        <w:t xml:space="preserve">Figure </w:t>
      </w:r>
      <w:r w:rsidR="0038356A" w:rsidRPr="005E0680">
        <w:rPr>
          <w:noProof/>
          <w:lang w:val="en-US"/>
        </w:rPr>
        <w:fldChar w:fldCharType="begin"/>
      </w:r>
      <w:r w:rsidR="0038356A" w:rsidRPr="005E0680">
        <w:rPr>
          <w:noProof/>
          <w:lang w:val="en-US"/>
        </w:rPr>
        <w:instrText xml:space="preserve"> SEQ Figure \* ARABIC </w:instrText>
      </w:r>
      <w:r w:rsidR="0038356A" w:rsidRPr="005E0680">
        <w:rPr>
          <w:noProof/>
          <w:lang w:val="en-US"/>
        </w:rPr>
        <w:fldChar w:fldCharType="separate"/>
      </w:r>
      <w:r w:rsidR="00BB6002">
        <w:rPr>
          <w:noProof/>
          <w:lang w:val="en-US"/>
        </w:rPr>
        <w:t>2</w:t>
      </w:r>
      <w:r w:rsidR="0038356A" w:rsidRPr="005E0680">
        <w:rPr>
          <w:noProof/>
          <w:lang w:val="en-US"/>
        </w:rPr>
        <w:fldChar w:fldCharType="end"/>
      </w:r>
      <w:bookmarkEnd w:id="9"/>
      <w:r w:rsidRPr="005E0680">
        <w:rPr>
          <w:lang w:val="en-US"/>
        </w:rPr>
        <w:t>: Example of NR-U PDSCH and PDCCH transmissions and UE PDCCH monitoring</w:t>
      </w:r>
      <w:bookmarkStart w:id="10" w:name="_Toc525720707"/>
    </w:p>
    <w:p w14:paraId="7260B021" w14:textId="77777777" w:rsidR="0099048C" w:rsidRPr="005E0680" w:rsidRDefault="0099048C" w:rsidP="0099048C">
      <w:pPr>
        <w:pStyle w:val="BodyText"/>
        <w:rPr>
          <w:lang w:val="en-US"/>
        </w:rPr>
      </w:pPr>
    </w:p>
    <w:p w14:paraId="69DD5FE3" w14:textId="404AF28F" w:rsidR="008B57E2" w:rsidRPr="005E0680" w:rsidRDefault="00F4423D" w:rsidP="008B57E2">
      <w:pPr>
        <w:pStyle w:val="Observation"/>
        <w:rPr>
          <w:lang w:val="en-US"/>
        </w:rPr>
      </w:pPr>
      <w:bookmarkStart w:id="11" w:name="_Toc7813245"/>
      <w:r w:rsidRPr="005E0680">
        <w:rPr>
          <w:lang w:val="en-US"/>
        </w:rPr>
        <w:t xml:space="preserve">With NR Rel-15 specifications, </w:t>
      </w:r>
      <w:r w:rsidR="008B57E2" w:rsidRPr="005E0680">
        <w:rPr>
          <w:lang w:val="en-US"/>
        </w:rPr>
        <w:t xml:space="preserve">NR-U </w:t>
      </w:r>
      <w:r w:rsidRPr="005E0680">
        <w:rPr>
          <w:lang w:val="en-US"/>
        </w:rPr>
        <w:t xml:space="preserve">already </w:t>
      </w:r>
      <w:r w:rsidR="008B57E2" w:rsidRPr="005E0680">
        <w:rPr>
          <w:lang w:val="en-US"/>
        </w:rPr>
        <w:t>support</w:t>
      </w:r>
      <w:r w:rsidRPr="005E0680">
        <w:rPr>
          <w:lang w:val="en-US"/>
        </w:rPr>
        <w:t>s</w:t>
      </w:r>
      <w:r w:rsidR="008B57E2" w:rsidRPr="005E0680">
        <w:rPr>
          <w:lang w:val="en-US"/>
        </w:rPr>
        <w:t xml:space="preserve"> </w:t>
      </w:r>
      <w:r w:rsidR="002F7C2E" w:rsidRPr="005E0680">
        <w:rPr>
          <w:lang w:val="en-US"/>
        </w:rPr>
        <w:t>flexible</w:t>
      </w:r>
      <w:r w:rsidR="008B57E2" w:rsidRPr="005E0680">
        <w:rPr>
          <w:lang w:val="en-US"/>
        </w:rPr>
        <w:t xml:space="preserve"> start and end symbol transmission within </w:t>
      </w:r>
      <w:r w:rsidRPr="005E0680">
        <w:rPr>
          <w:lang w:val="en-US"/>
        </w:rPr>
        <w:t>a</w:t>
      </w:r>
      <w:r w:rsidR="008B57E2" w:rsidRPr="005E0680">
        <w:rPr>
          <w:lang w:val="en-US"/>
        </w:rPr>
        <w:t xml:space="preserve"> slot.</w:t>
      </w:r>
      <w:bookmarkEnd w:id="10"/>
      <w:bookmarkEnd w:id="11"/>
    </w:p>
    <w:p w14:paraId="0FB1CE14" w14:textId="06C1C0AD" w:rsidR="00F4423D" w:rsidRPr="005E0680" w:rsidRDefault="008B57E2" w:rsidP="00F4423D">
      <w:pPr>
        <w:pStyle w:val="BodyText"/>
        <w:rPr>
          <w:lang w:val="en-US"/>
        </w:rPr>
      </w:pPr>
      <w:proofErr w:type="gramStart"/>
      <w:r w:rsidRPr="005E0680">
        <w:rPr>
          <w:lang w:val="en-US"/>
        </w:rPr>
        <w:t>In order to</w:t>
      </w:r>
      <w:proofErr w:type="gramEnd"/>
      <w:r w:rsidRPr="005E0680">
        <w:rPr>
          <w:lang w:val="en-US"/>
        </w:rPr>
        <w:t xml:space="preserve"> achieve </w:t>
      </w:r>
      <w:r w:rsidR="00B41B95" w:rsidRPr="005E0680">
        <w:rPr>
          <w:lang w:val="en-US"/>
        </w:rPr>
        <w:t xml:space="preserve">such adaptation of the monitoring </w:t>
      </w:r>
      <w:r w:rsidR="00484971" w:rsidRPr="005E0680">
        <w:rPr>
          <w:lang w:val="en-US"/>
        </w:rPr>
        <w:t>occasions</w:t>
      </w:r>
      <w:r w:rsidRPr="005E0680">
        <w:rPr>
          <w:lang w:val="en-US"/>
        </w:rPr>
        <w:t xml:space="preserve">, UEs need to </w:t>
      </w:r>
      <w:r w:rsidR="00484971" w:rsidRPr="005E0680">
        <w:rPr>
          <w:lang w:val="en-US"/>
        </w:rPr>
        <w:t xml:space="preserve">first </w:t>
      </w:r>
      <w:r w:rsidRPr="005E0680">
        <w:rPr>
          <w:lang w:val="en-US"/>
        </w:rPr>
        <w:t xml:space="preserve">monitor the control region for Type B PDSCH mapping more frequently, e.g. every two symbols </w:t>
      </w:r>
      <w:r w:rsidR="00EF2625" w:rsidRPr="005E0680">
        <w:rPr>
          <w:lang w:val="en-US"/>
        </w:rPr>
        <w:t xml:space="preserve">as shown </w:t>
      </w:r>
      <w:r w:rsidRPr="005E0680">
        <w:rPr>
          <w:lang w:val="en-US"/>
        </w:rPr>
        <w:t xml:space="preserve">in </w:t>
      </w:r>
      <w:r w:rsidR="0099048C" w:rsidRPr="005E0680">
        <w:rPr>
          <w:lang w:val="en-US"/>
        </w:rPr>
        <w:fldChar w:fldCharType="begin"/>
      </w:r>
      <w:r w:rsidR="0099048C" w:rsidRPr="005E0680">
        <w:rPr>
          <w:lang w:val="en-US"/>
        </w:rPr>
        <w:instrText xml:space="preserve"> REF _Ref534979699 \h </w:instrText>
      </w:r>
      <w:r w:rsidR="0099048C" w:rsidRPr="005E0680">
        <w:rPr>
          <w:lang w:val="en-US"/>
        </w:rPr>
      </w:r>
      <w:r w:rsidR="0099048C" w:rsidRPr="005E0680">
        <w:rPr>
          <w:lang w:val="en-US"/>
        </w:rPr>
        <w:fldChar w:fldCharType="separate"/>
      </w:r>
      <w:r w:rsidR="00BB6002" w:rsidRPr="005E0680">
        <w:rPr>
          <w:lang w:val="en-US"/>
        </w:rPr>
        <w:t xml:space="preserve">Figure </w:t>
      </w:r>
      <w:r w:rsidR="00BB6002">
        <w:rPr>
          <w:noProof/>
          <w:lang w:val="en-US"/>
        </w:rPr>
        <w:t>2</w:t>
      </w:r>
      <w:r w:rsidR="0099048C" w:rsidRPr="005E0680">
        <w:rPr>
          <w:lang w:val="en-US"/>
        </w:rPr>
        <w:fldChar w:fldCharType="end"/>
      </w:r>
      <w:r w:rsidRPr="005E0680">
        <w:rPr>
          <w:lang w:val="en-US"/>
        </w:rPr>
        <w:t xml:space="preserve">. However, according to current NR Rel-15 specifications, UEs that are not scheduled need to perform the same PDCCH monitoring pattern for Type B mapping even if the gNB transmissions switch to type A, e.g. every 2 symbols in slot n+1, n+2 </w:t>
      </w:r>
      <w:proofErr w:type="gramStart"/>
      <w:r w:rsidRPr="005E0680">
        <w:rPr>
          <w:lang w:val="en-US"/>
        </w:rPr>
        <w:t>and etc.</w:t>
      </w:r>
      <w:proofErr w:type="gramEnd"/>
      <w:r w:rsidRPr="005E0680">
        <w:rPr>
          <w:lang w:val="en-US"/>
        </w:rPr>
        <w:t xml:space="preserve"> This is useful </w:t>
      </w:r>
      <w:r w:rsidR="00C34902" w:rsidRPr="005E0680">
        <w:rPr>
          <w:lang w:val="en-US"/>
        </w:rPr>
        <w:t xml:space="preserve">only if the traffic needs to be served with very low latency. Otherwise, </w:t>
      </w:r>
      <w:r w:rsidRPr="005E0680">
        <w:rPr>
          <w:lang w:val="en-US"/>
        </w:rPr>
        <w:t>this is costly and a waste in terms of complexity and power consumption.</w:t>
      </w:r>
    </w:p>
    <w:p w14:paraId="1AC096C8" w14:textId="238C9060" w:rsidR="00E641D8" w:rsidRPr="00E641D8" w:rsidRDefault="00F4423D" w:rsidP="00BB51CC">
      <w:pPr>
        <w:pStyle w:val="BodyText"/>
        <w:rPr>
          <w:rStyle w:val="IvDbodytextChar"/>
          <w:rFonts w:cs="Times New Roman"/>
          <w:iCs/>
          <w:sz w:val="20"/>
          <w:lang w:val="en-US"/>
        </w:rPr>
      </w:pPr>
      <w:r w:rsidRPr="005E0680">
        <w:rPr>
          <w:rStyle w:val="IvDbodytextChar"/>
          <w:rFonts w:cs="Times New Roman"/>
          <w:sz w:val="20"/>
          <w:lang w:val="en-US"/>
        </w:rPr>
        <w:t xml:space="preserve">One possible approach to </w:t>
      </w:r>
      <w:r w:rsidR="007C63D2">
        <w:rPr>
          <w:rStyle w:val="IvDbodytextChar"/>
          <w:rFonts w:cs="Times New Roman"/>
          <w:sz w:val="20"/>
          <w:lang w:val="en-US"/>
        </w:rPr>
        <w:t>reduce</w:t>
      </w:r>
      <w:r w:rsidR="007C63D2" w:rsidRPr="005E0680">
        <w:rPr>
          <w:rStyle w:val="IvDbodytextChar"/>
          <w:rFonts w:cs="Times New Roman"/>
          <w:sz w:val="20"/>
          <w:lang w:val="en-US"/>
        </w:rPr>
        <w:t xml:space="preserve"> </w:t>
      </w:r>
      <w:r w:rsidR="00D85F8E" w:rsidRPr="005E0680">
        <w:rPr>
          <w:rStyle w:val="IvDbodytextChar"/>
          <w:rFonts w:cs="Times New Roman"/>
          <w:sz w:val="20"/>
          <w:lang w:val="en-US"/>
        </w:rPr>
        <w:t xml:space="preserve">UE power consumption </w:t>
      </w:r>
      <w:r w:rsidR="00FF1328" w:rsidRPr="005E0680">
        <w:rPr>
          <w:rStyle w:val="IvDbodytextChar"/>
          <w:rFonts w:cs="Times New Roman"/>
          <w:sz w:val="20"/>
          <w:lang w:val="en-US"/>
        </w:rPr>
        <w:t>could be</w:t>
      </w:r>
      <w:r w:rsidR="00D85F8E" w:rsidRPr="005E0680">
        <w:rPr>
          <w:rStyle w:val="IvDbodytextChar"/>
          <w:rFonts w:cs="Times New Roman"/>
          <w:sz w:val="20"/>
          <w:lang w:val="en-US"/>
        </w:rPr>
        <w:t xml:space="preserve"> as follows</w:t>
      </w:r>
      <w:r w:rsidRPr="005E0680">
        <w:rPr>
          <w:rStyle w:val="IvDbodytextChar"/>
          <w:rFonts w:cs="Times New Roman"/>
          <w:sz w:val="20"/>
          <w:lang w:val="en-US"/>
        </w:rPr>
        <w:t>: o</w:t>
      </w:r>
      <w:r w:rsidR="008B57E2" w:rsidRPr="005E0680">
        <w:rPr>
          <w:rStyle w:val="IvDbodytextChar"/>
          <w:rFonts w:cs="Times New Roman"/>
          <w:sz w:val="20"/>
          <w:lang w:val="en-US"/>
        </w:rPr>
        <w:t>nce the gNB initiates the COT, the gNB may indicate to</w:t>
      </w:r>
      <w:r w:rsidR="008F2D8A" w:rsidRPr="005E0680">
        <w:rPr>
          <w:rStyle w:val="IvDbodytextChar"/>
          <w:rFonts w:cs="Times New Roman"/>
          <w:sz w:val="20"/>
          <w:lang w:val="en-US"/>
        </w:rPr>
        <w:t xml:space="preserve"> the U</w:t>
      </w:r>
      <w:r w:rsidR="000038C2">
        <w:rPr>
          <w:rStyle w:val="IvDbodytextChar"/>
          <w:rFonts w:cs="Times New Roman"/>
          <w:sz w:val="20"/>
          <w:lang w:val="en-US"/>
        </w:rPr>
        <w:t>E</w:t>
      </w:r>
      <w:r w:rsidR="008F2D8A" w:rsidRPr="005E0680">
        <w:rPr>
          <w:rStyle w:val="IvDbodytextChar"/>
          <w:rFonts w:cs="Times New Roman"/>
          <w:sz w:val="20"/>
          <w:lang w:val="en-US"/>
        </w:rPr>
        <w:t>s</w:t>
      </w:r>
      <w:r w:rsidR="00FF1328" w:rsidRPr="005E0680">
        <w:rPr>
          <w:rStyle w:val="IvDbodytextChar"/>
          <w:rFonts w:cs="Times New Roman"/>
          <w:sz w:val="20"/>
          <w:lang w:val="en-US"/>
        </w:rPr>
        <w:t xml:space="preserve"> that the monitoring occasions should be </w:t>
      </w:r>
      <w:r w:rsidR="00C00C2D" w:rsidRPr="005E0680">
        <w:rPr>
          <w:rStyle w:val="IvDbodytextChar"/>
          <w:rFonts w:cs="Times New Roman"/>
          <w:sz w:val="20"/>
          <w:lang w:val="en-US"/>
        </w:rPr>
        <w:t>changed, e.g., become less frequent</w:t>
      </w:r>
      <w:r w:rsidR="008B57E2" w:rsidRPr="005E0680">
        <w:rPr>
          <w:rStyle w:val="IvDbodytextChar"/>
          <w:rFonts w:cs="Times New Roman"/>
          <w:sz w:val="20"/>
          <w:lang w:val="en-US"/>
        </w:rPr>
        <w:t xml:space="preserve">. This will allow the gNB to </w:t>
      </w:r>
      <w:r w:rsidRPr="005E0680">
        <w:rPr>
          <w:rStyle w:val="IvDbodytextChar"/>
          <w:rFonts w:cs="Times New Roman"/>
          <w:sz w:val="20"/>
          <w:lang w:val="en-US"/>
        </w:rPr>
        <w:t xml:space="preserve">dynamically </w:t>
      </w:r>
      <w:r w:rsidR="00FE0AB7">
        <w:rPr>
          <w:rStyle w:val="IvDbodytextChar"/>
          <w:rFonts w:cs="Times New Roman"/>
          <w:sz w:val="20"/>
          <w:lang w:val="en-US"/>
        </w:rPr>
        <w:t xml:space="preserve">control UE to switch from mini-slot based to slot-based PDCCH monitoring in </w:t>
      </w:r>
      <w:r w:rsidR="00563EBF">
        <w:rPr>
          <w:rStyle w:val="IvDbodytextChar"/>
          <w:rFonts w:cs="Times New Roman"/>
          <w:sz w:val="20"/>
          <w:lang w:val="en-US"/>
        </w:rPr>
        <w:t>most of</w:t>
      </w:r>
      <w:r w:rsidR="00FE0AB7">
        <w:rPr>
          <w:rStyle w:val="IvDbodytextChar"/>
          <w:rFonts w:cs="Times New Roman"/>
          <w:sz w:val="20"/>
          <w:lang w:val="en-US"/>
        </w:rPr>
        <w:t xml:space="preserve"> </w:t>
      </w:r>
      <w:r w:rsidR="00563EBF">
        <w:rPr>
          <w:rStyle w:val="IvDbodytextChar"/>
          <w:rFonts w:cs="Times New Roman"/>
          <w:sz w:val="20"/>
          <w:lang w:val="en-US"/>
        </w:rPr>
        <w:t xml:space="preserve">the </w:t>
      </w:r>
      <w:r w:rsidR="00FE0AB7">
        <w:rPr>
          <w:rStyle w:val="IvDbodytextChar"/>
          <w:rFonts w:cs="Times New Roman"/>
          <w:sz w:val="20"/>
          <w:lang w:val="en-US"/>
        </w:rPr>
        <w:t>COT</w:t>
      </w:r>
      <w:r w:rsidR="00E211E1">
        <w:rPr>
          <w:rStyle w:val="IvDbodytextChar"/>
          <w:rFonts w:cs="Times New Roman"/>
          <w:sz w:val="20"/>
          <w:lang w:val="en-US"/>
        </w:rPr>
        <w:t xml:space="preserve">, </w:t>
      </w:r>
      <w:r w:rsidR="00E211E1" w:rsidRPr="00E211E1">
        <w:rPr>
          <w:rStyle w:val="IvDbodytextChar"/>
          <w:rFonts w:cs="Times New Roman"/>
          <w:sz w:val="20"/>
          <w:lang w:val="en-US"/>
        </w:rPr>
        <w:t>by excluding some RRC configured PDCCH occasions in a flexible manner depending on the length of the transmission burst</w:t>
      </w:r>
      <w:r w:rsidRPr="005E0680">
        <w:rPr>
          <w:rStyle w:val="IvDbodytextChar"/>
          <w:rFonts w:cs="Times New Roman"/>
          <w:sz w:val="20"/>
          <w:lang w:val="en-US"/>
        </w:rPr>
        <w:t>.</w:t>
      </w:r>
      <w:r w:rsidR="004D639D">
        <w:rPr>
          <w:rStyle w:val="IvDbodytextChar"/>
          <w:rFonts w:cs="Times New Roman"/>
          <w:sz w:val="20"/>
          <w:lang w:val="en-US"/>
        </w:rPr>
        <w:t xml:space="preserve"> And after the DL burst, UE</w:t>
      </w:r>
      <w:r w:rsidR="00E51025">
        <w:rPr>
          <w:rStyle w:val="IvDbodytextChar"/>
          <w:rFonts w:cs="Times New Roman"/>
          <w:sz w:val="20"/>
          <w:lang w:val="en-US"/>
        </w:rPr>
        <w:t xml:space="preserve"> is indicated by gNB to </w:t>
      </w:r>
      <w:r w:rsidR="004D639D">
        <w:rPr>
          <w:rStyle w:val="IvDbodytextChar"/>
          <w:rFonts w:cs="Times New Roman"/>
          <w:sz w:val="20"/>
          <w:lang w:val="en-US"/>
        </w:rPr>
        <w:t>switch back to the more frequent monitoring</w:t>
      </w:r>
      <w:r w:rsidR="00E51025">
        <w:rPr>
          <w:rStyle w:val="IvDbodytextChar"/>
          <w:rFonts w:cs="Times New Roman"/>
          <w:sz w:val="20"/>
          <w:lang w:val="en-US"/>
        </w:rPr>
        <w:t>.</w:t>
      </w:r>
      <w:r w:rsidR="00BB51CC">
        <w:rPr>
          <w:rStyle w:val="IvDbodytextChar"/>
          <w:rFonts w:cs="Times New Roman"/>
          <w:sz w:val="20"/>
          <w:lang w:val="en-US"/>
        </w:rPr>
        <w:t xml:space="preserve"> The indication of the transitions between monitoring occasions can be done explicitly</w:t>
      </w:r>
      <w:r w:rsidR="00A54287">
        <w:rPr>
          <w:rStyle w:val="IvDbodytextChar"/>
          <w:rFonts w:cs="Times New Roman"/>
          <w:sz w:val="20"/>
          <w:lang w:val="en-US"/>
        </w:rPr>
        <w:t xml:space="preserve"> via </w:t>
      </w:r>
      <w:r w:rsidR="009B7C44">
        <w:rPr>
          <w:rStyle w:val="IvDbodytextChar"/>
          <w:rFonts w:cs="Times New Roman"/>
          <w:sz w:val="20"/>
          <w:lang w:val="en-US"/>
        </w:rPr>
        <w:t>dynamic</w:t>
      </w:r>
      <w:r w:rsidR="00A54287">
        <w:rPr>
          <w:rStyle w:val="IvDbodytextChar"/>
          <w:rFonts w:cs="Times New Roman"/>
          <w:sz w:val="20"/>
          <w:lang w:val="en-US"/>
        </w:rPr>
        <w:t xml:space="preserve"> </w:t>
      </w:r>
      <w:r w:rsidR="009B7C44">
        <w:rPr>
          <w:rStyle w:val="IvDbodytextChar"/>
          <w:rFonts w:cs="Times New Roman"/>
          <w:sz w:val="20"/>
          <w:lang w:val="en-US"/>
        </w:rPr>
        <w:t>signaling</w:t>
      </w:r>
      <w:r w:rsidR="00A54287">
        <w:rPr>
          <w:rStyle w:val="IvDbodytextChar"/>
          <w:rFonts w:cs="Times New Roman"/>
          <w:sz w:val="20"/>
          <w:lang w:val="en-US"/>
        </w:rPr>
        <w:t>, e.g. in a group common message</w:t>
      </w:r>
      <w:r w:rsidR="00BB51CC">
        <w:rPr>
          <w:rStyle w:val="IvDbodytextChar"/>
          <w:rFonts w:cs="Times New Roman"/>
          <w:sz w:val="20"/>
          <w:lang w:val="en-US"/>
        </w:rPr>
        <w:t>. However, t</w:t>
      </w:r>
      <w:r w:rsidR="000075D1">
        <w:rPr>
          <w:rStyle w:val="IvDbodytextChar"/>
          <w:rFonts w:cs="Times New Roman"/>
          <w:iCs/>
          <w:sz w:val="20"/>
          <w:lang w:val="en-US"/>
        </w:rPr>
        <w:t>o avoid any overhead signaling the</w:t>
      </w:r>
      <w:r w:rsidR="00E641D8" w:rsidRPr="00E641D8">
        <w:rPr>
          <w:rStyle w:val="IvDbodytextChar"/>
          <w:rFonts w:cs="Times New Roman"/>
          <w:iCs/>
          <w:sz w:val="20"/>
          <w:lang w:val="en-US"/>
        </w:rPr>
        <w:t xml:space="preserve"> transition</w:t>
      </w:r>
      <w:r w:rsidR="005F3BB3">
        <w:rPr>
          <w:rStyle w:val="IvDbodytextChar"/>
          <w:rFonts w:cs="Times New Roman"/>
          <w:iCs/>
          <w:sz w:val="20"/>
          <w:lang w:val="en-US"/>
        </w:rPr>
        <w:t>s</w:t>
      </w:r>
      <w:r w:rsidR="00E641D8" w:rsidRPr="00E641D8">
        <w:rPr>
          <w:rStyle w:val="IvDbodytextChar"/>
          <w:rFonts w:cs="Times New Roman"/>
          <w:iCs/>
          <w:sz w:val="20"/>
          <w:lang w:val="en-US"/>
        </w:rPr>
        <w:t xml:space="preserve"> </w:t>
      </w:r>
      <w:r w:rsidR="005F3BB3">
        <w:rPr>
          <w:rStyle w:val="IvDbodytextChar"/>
          <w:rFonts w:cs="Times New Roman"/>
          <w:iCs/>
          <w:sz w:val="20"/>
          <w:lang w:val="en-US"/>
        </w:rPr>
        <w:t>between two phases can</w:t>
      </w:r>
      <w:r w:rsidR="00E641D8" w:rsidRPr="00E641D8">
        <w:rPr>
          <w:rStyle w:val="IvDbodytextChar"/>
          <w:rFonts w:cs="Times New Roman"/>
          <w:iCs/>
          <w:sz w:val="20"/>
          <w:lang w:val="en-US"/>
        </w:rPr>
        <w:t xml:space="preserve"> be done implicitly</w:t>
      </w:r>
      <w:r w:rsidR="000075D1">
        <w:rPr>
          <w:rStyle w:val="IvDbodytextChar"/>
          <w:rFonts w:cs="Times New Roman"/>
          <w:iCs/>
          <w:sz w:val="20"/>
          <w:lang w:val="en-US"/>
        </w:rPr>
        <w:t xml:space="preserve">. </w:t>
      </w:r>
      <w:r w:rsidR="000075D1" w:rsidRPr="000075D1">
        <w:rPr>
          <w:rStyle w:val="IvDbodytextChar"/>
          <w:rFonts w:cs="Times New Roman"/>
          <w:iCs/>
          <w:sz w:val="20"/>
          <w:lang w:val="en-US"/>
        </w:rPr>
        <w:t xml:space="preserve">The implicit </w:t>
      </w:r>
      <w:r w:rsidR="007B779C">
        <w:rPr>
          <w:rStyle w:val="IvDbodytextChar"/>
          <w:rFonts w:cs="Times New Roman"/>
          <w:iCs/>
          <w:sz w:val="20"/>
          <w:lang w:val="en-US"/>
        </w:rPr>
        <w:t>indication</w:t>
      </w:r>
      <w:r w:rsidR="000075D1" w:rsidRPr="000075D1">
        <w:rPr>
          <w:rStyle w:val="IvDbodytextChar"/>
          <w:rFonts w:cs="Times New Roman"/>
          <w:iCs/>
          <w:sz w:val="20"/>
          <w:lang w:val="en-US"/>
        </w:rPr>
        <w:t xml:space="preserve"> could be the detection of the GC-PDCCH and it is up to gNB scheduling decision at which point within the COT </w:t>
      </w:r>
      <w:r w:rsidR="004704AA">
        <w:rPr>
          <w:rStyle w:val="IvDbodytextChar"/>
          <w:rFonts w:cs="Times New Roman"/>
          <w:iCs/>
          <w:sz w:val="20"/>
          <w:lang w:val="en-US"/>
        </w:rPr>
        <w:t>informs this to</w:t>
      </w:r>
      <w:r w:rsidR="007B779C">
        <w:rPr>
          <w:rStyle w:val="IvDbodytextChar"/>
          <w:rFonts w:cs="Times New Roman"/>
          <w:iCs/>
          <w:sz w:val="20"/>
          <w:lang w:val="en-US"/>
        </w:rPr>
        <w:t xml:space="preserve"> the UEs by transmitting</w:t>
      </w:r>
      <w:r w:rsidR="000075D1" w:rsidRPr="000075D1">
        <w:rPr>
          <w:rStyle w:val="IvDbodytextChar"/>
          <w:rFonts w:cs="Times New Roman"/>
          <w:iCs/>
          <w:sz w:val="20"/>
          <w:lang w:val="en-US"/>
        </w:rPr>
        <w:t xml:space="preserve"> GC-PDCC</w:t>
      </w:r>
      <w:r w:rsidR="00AD09C4">
        <w:rPr>
          <w:rStyle w:val="IvDbodytextChar"/>
          <w:rFonts w:cs="Times New Roman"/>
          <w:iCs/>
          <w:sz w:val="20"/>
          <w:lang w:val="en-US"/>
        </w:rPr>
        <w:t>H</w:t>
      </w:r>
      <w:r w:rsidR="000075D1">
        <w:rPr>
          <w:rStyle w:val="IvDbodytextChar"/>
          <w:rFonts w:cs="Times New Roman"/>
          <w:iCs/>
          <w:sz w:val="20"/>
          <w:lang w:val="en-US"/>
        </w:rPr>
        <w:t>.</w:t>
      </w:r>
      <w:r w:rsidR="00E641D8" w:rsidRPr="00E641D8">
        <w:rPr>
          <w:rStyle w:val="IvDbodytextChar"/>
          <w:rFonts w:cs="Times New Roman"/>
          <w:iCs/>
          <w:sz w:val="20"/>
          <w:lang w:val="en-US"/>
        </w:rPr>
        <w:t xml:space="preserve"> </w:t>
      </w:r>
      <w:r w:rsidR="00554EB8">
        <w:rPr>
          <w:rStyle w:val="IvDbodytextChar"/>
          <w:rFonts w:cs="Times New Roman"/>
          <w:iCs/>
          <w:sz w:val="20"/>
          <w:lang w:val="en-US"/>
        </w:rPr>
        <w:t>Furthermore,</w:t>
      </w:r>
      <w:r w:rsidR="000075D1">
        <w:rPr>
          <w:rStyle w:val="IvDbodytextChar"/>
          <w:rFonts w:cs="Times New Roman"/>
          <w:iCs/>
          <w:sz w:val="20"/>
          <w:lang w:val="en-US"/>
        </w:rPr>
        <w:t xml:space="preserve"> UE can use the information provided in the GC-PDCCH about the length or end of the COT to switch back to more frequent monitoring after the </w:t>
      </w:r>
      <w:r w:rsidR="00554EB8">
        <w:rPr>
          <w:rStyle w:val="IvDbodytextChar"/>
          <w:rFonts w:cs="Times New Roman"/>
          <w:iCs/>
          <w:sz w:val="20"/>
          <w:lang w:val="en-US"/>
        </w:rPr>
        <w:t>COT</w:t>
      </w:r>
      <w:r w:rsidR="000075D1">
        <w:rPr>
          <w:rStyle w:val="IvDbodytextChar"/>
          <w:rFonts w:cs="Times New Roman"/>
          <w:iCs/>
          <w:sz w:val="20"/>
          <w:lang w:val="en-US"/>
        </w:rPr>
        <w:t>.</w:t>
      </w:r>
      <w:r w:rsidR="00FF499A">
        <w:rPr>
          <w:rStyle w:val="IvDbodytextChar"/>
          <w:rFonts w:cs="Times New Roman"/>
          <w:iCs/>
          <w:sz w:val="20"/>
          <w:lang w:val="en-US"/>
        </w:rPr>
        <w:t xml:space="preserve"> Based on this discussion we have the following proposal.</w:t>
      </w:r>
    </w:p>
    <w:p w14:paraId="19E5AD42" w14:textId="6E8A4327" w:rsidR="00BB51CC" w:rsidRPr="00BB51CC" w:rsidRDefault="008B57E2" w:rsidP="00BB51CC">
      <w:pPr>
        <w:pStyle w:val="Proposal"/>
        <w:rPr>
          <w:lang w:val="en-US"/>
        </w:rPr>
      </w:pPr>
      <w:bookmarkStart w:id="12" w:name="_Toc525720714"/>
      <w:bookmarkStart w:id="13" w:name="_Toc7813252"/>
      <w:r w:rsidRPr="00BB51CC">
        <w:rPr>
          <w:lang w:val="en-US"/>
        </w:rPr>
        <w:t xml:space="preserve">Support dynamic indication of </w:t>
      </w:r>
      <w:r w:rsidR="00C00C2D" w:rsidRPr="005E0680">
        <w:rPr>
          <w:lang w:val="en-US"/>
        </w:rPr>
        <w:t xml:space="preserve">a change in the </w:t>
      </w:r>
      <w:r w:rsidR="007321BB" w:rsidRPr="005E0680">
        <w:rPr>
          <w:lang w:val="en-US"/>
        </w:rPr>
        <w:t xml:space="preserve">UE </w:t>
      </w:r>
      <w:r w:rsidR="00C00C2D" w:rsidRPr="005E0680">
        <w:rPr>
          <w:lang w:val="en-US"/>
        </w:rPr>
        <w:t xml:space="preserve">configured </w:t>
      </w:r>
      <w:r w:rsidRPr="005E0680">
        <w:rPr>
          <w:lang w:val="en-US"/>
        </w:rPr>
        <w:t>PDCCH monitoring</w:t>
      </w:r>
      <w:r w:rsidR="00C00C2D" w:rsidRPr="005E0680">
        <w:rPr>
          <w:lang w:val="en-US"/>
        </w:rPr>
        <w:t xml:space="preserve"> occasions</w:t>
      </w:r>
      <w:bookmarkEnd w:id="12"/>
      <w:r w:rsidR="003F152C">
        <w:rPr>
          <w:lang w:val="en-US"/>
        </w:rPr>
        <w:t xml:space="preserve"> with</w:t>
      </w:r>
      <w:r w:rsidR="00BB51CC" w:rsidRPr="00BB51CC">
        <w:rPr>
          <w:lang w:val="en-US"/>
        </w:rPr>
        <w:t xml:space="preserve"> two different monitoring phases</w:t>
      </w:r>
      <w:bookmarkEnd w:id="13"/>
    </w:p>
    <w:p w14:paraId="6A872408" w14:textId="0AA97ED8" w:rsidR="009E4DDE" w:rsidRDefault="00FC5004" w:rsidP="009E4DDE">
      <w:pPr>
        <w:pStyle w:val="Proposal"/>
        <w:numPr>
          <w:ilvl w:val="1"/>
          <w:numId w:val="2"/>
        </w:numPr>
        <w:rPr>
          <w:lang w:val="en-US"/>
        </w:rPr>
      </w:pPr>
      <w:bookmarkStart w:id="14" w:name="_Toc7813253"/>
      <w:r>
        <w:rPr>
          <w:lang w:val="en-US"/>
        </w:rPr>
        <w:t>M</w:t>
      </w:r>
      <w:r w:rsidR="00C73789">
        <w:rPr>
          <w:lang w:val="en-US"/>
        </w:rPr>
        <w:t>ore</w:t>
      </w:r>
      <w:r w:rsidR="009E4DDE">
        <w:rPr>
          <w:lang w:val="en-US"/>
        </w:rPr>
        <w:t xml:space="preserve"> frequent </w:t>
      </w:r>
      <w:r w:rsidR="001560EA">
        <w:rPr>
          <w:lang w:val="en-US"/>
        </w:rPr>
        <w:t xml:space="preserve">(mini-slot based) </w:t>
      </w:r>
      <w:r w:rsidR="007A21EA">
        <w:rPr>
          <w:lang w:val="en-US"/>
        </w:rPr>
        <w:t>monitoring occasions</w:t>
      </w:r>
      <w:bookmarkEnd w:id="14"/>
    </w:p>
    <w:p w14:paraId="0614AFE9" w14:textId="23F100C9" w:rsidR="009E4DDE" w:rsidRDefault="00AE2FA7" w:rsidP="008922CE">
      <w:pPr>
        <w:pStyle w:val="Proposal"/>
        <w:numPr>
          <w:ilvl w:val="1"/>
          <w:numId w:val="2"/>
        </w:numPr>
        <w:rPr>
          <w:lang w:val="en-US"/>
        </w:rPr>
      </w:pPr>
      <w:bookmarkStart w:id="15" w:name="_Toc7813254"/>
      <w:r>
        <w:rPr>
          <w:lang w:val="en-US"/>
        </w:rPr>
        <w:t>Less</w:t>
      </w:r>
      <w:r w:rsidR="00191229">
        <w:rPr>
          <w:lang w:val="en-US"/>
        </w:rPr>
        <w:t xml:space="preserve"> frequent</w:t>
      </w:r>
      <w:r w:rsidR="001560EA">
        <w:rPr>
          <w:lang w:val="en-US"/>
        </w:rPr>
        <w:t xml:space="preserve"> </w:t>
      </w:r>
      <w:r w:rsidR="005360B3">
        <w:rPr>
          <w:lang w:val="en-US"/>
        </w:rPr>
        <w:t>(</w:t>
      </w:r>
      <w:r w:rsidR="009C5B08">
        <w:rPr>
          <w:lang w:val="en-US"/>
        </w:rPr>
        <w:t>slot-based</w:t>
      </w:r>
      <w:r w:rsidR="005360B3">
        <w:rPr>
          <w:lang w:val="en-US"/>
        </w:rPr>
        <w:t>)</w:t>
      </w:r>
      <w:r w:rsidR="00191229">
        <w:rPr>
          <w:lang w:val="en-US"/>
        </w:rPr>
        <w:t xml:space="preserve"> </w:t>
      </w:r>
      <w:r w:rsidR="007A21EA">
        <w:rPr>
          <w:lang w:val="en-US"/>
        </w:rPr>
        <w:t>monitoring occasions</w:t>
      </w:r>
      <w:bookmarkEnd w:id="15"/>
    </w:p>
    <w:p w14:paraId="20C162DD" w14:textId="1F5700BC" w:rsidR="00825D94" w:rsidRDefault="00825D94" w:rsidP="00825D94">
      <w:pPr>
        <w:pStyle w:val="Proposal"/>
        <w:numPr>
          <w:ilvl w:val="0"/>
          <w:numId w:val="0"/>
        </w:numPr>
        <w:ind w:left="1080"/>
        <w:rPr>
          <w:lang w:val="en-US"/>
        </w:rPr>
      </w:pPr>
      <w:bookmarkStart w:id="16" w:name="_Toc7813255"/>
      <w:r>
        <w:rPr>
          <w:lang w:val="en-US"/>
        </w:rPr>
        <w:t xml:space="preserve">FSS: </w:t>
      </w:r>
      <w:r w:rsidR="008F771A">
        <w:rPr>
          <w:lang w:val="en-US"/>
        </w:rPr>
        <w:t xml:space="preserve">whether switching between </w:t>
      </w:r>
      <w:r w:rsidR="00A62E27">
        <w:rPr>
          <w:lang w:val="en-US"/>
        </w:rPr>
        <w:t>each phase is explicit or implicit</w:t>
      </w:r>
      <w:bookmarkEnd w:id="16"/>
    </w:p>
    <w:p w14:paraId="7DCD28DB" w14:textId="7EF5311A" w:rsidR="001A4874" w:rsidRDefault="001A4874" w:rsidP="009D62D3">
      <w:pPr>
        <w:pStyle w:val="BodyText"/>
        <w:rPr>
          <w:b/>
          <w:bCs/>
          <w:lang w:val="en-US"/>
        </w:rPr>
      </w:pPr>
      <w:r w:rsidRPr="001A4874">
        <w:rPr>
          <w:lang w:val="en-US"/>
        </w:rPr>
        <w:t>Furthermore,</w:t>
      </w:r>
      <w:r w:rsidRPr="005E1F7D">
        <w:rPr>
          <w:lang w:val="en-US"/>
        </w:rPr>
        <w:t xml:space="preserve"> as we </w:t>
      </w:r>
      <w:r>
        <w:rPr>
          <w:lang w:val="en-US"/>
        </w:rPr>
        <w:t>explain in the next session</w:t>
      </w:r>
      <w:r w:rsidR="002C179D">
        <w:rPr>
          <w:lang w:val="en-US"/>
        </w:rPr>
        <w:t xml:space="preserve"> </w:t>
      </w:r>
      <w:r>
        <w:rPr>
          <w:lang w:val="en-US"/>
        </w:rPr>
        <w:t xml:space="preserve">the </w:t>
      </w:r>
      <w:r w:rsidR="00F52771">
        <w:rPr>
          <w:lang w:val="en-US"/>
        </w:rPr>
        <w:t>DL</w:t>
      </w:r>
      <w:r>
        <w:rPr>
          <w:lang w:val="en-US"/>
        </w:rPr>
        <w:t xml:space="preserve"> burst detection for power saving purposes should not be ti</w:t>
      </w:r>
      <w:r w:rsidR="006878E3">
        <w:rPr>
          <w:lang w:val="en-US"/>
        </w:rPr>
        <w:t>ed</w:t>
      </w:r>
      <w:r>
        <w:rPr>
          <w:lang w:val="en-US"/>
        </w:rPr>
        <w:t xml:space="preserve"> to the PDCCH monitoring behavior</w:t>
      </w:r>
      <w:r w:rsidR="00366FC9">
        <w:rPr>
          <w:lang w:val="en-US"/>
        </w:rPr>
        <w:t>.</w:t>
      </w:r>
      <w:r>
        <w:rPr>
          <w:lang w:val="en-US"/>
        </w:rPr>
        <w:t xml:space="preserve"> </w:t>
      </w:r>
      <w:r w:rsidR="003958C2" w:rsidRPr="00140375">
        <w:rPr>
          <w:lang w:val="en-US"/>
        </w:rPr>
        <w:t>It should be always possible to schedule the</w:t>
      </w:r>
      <w:r w:rsidR="003958C2">
        <w:rPr>
          <w:lang w:val="en-US"/>
        </w:rPr>
        <w:t xml:space="preserve"> </w:t>
      </w:r>
      <w:r>
        <w:rPr>
          <w:lang w:val="en-US"/>
        </w:rPr>
        <w:t xml:space="preserve">UE regardless of </w:t>
      </w:r>
      <w:r w:rsidR="0088028B">
        <w:rPr>
          <w:lang w:val="en-US"/>
        </w:rPr>
        <w:t xml:space="preserve">whether it </w:t>
      </w:r>
      <w:r w:rsidR="00033406">
        <w:rPr>
          <w:lang w:val="en-US"/>
        </w:rPr>
        <w:t xml:space="preserve">has </w:t>
      </w:r>
      <w:r w:rsidR="00251F0C">
        <w:rPr>
          <w:lang w:val="en-US"/>
        </w:rPr>
        <w:t xml:space="preserve">already </w:t>
      </w:r>
      <w:r w:rsidR="00033406">
        <w:rPr>
          <w:lang w:val="en-US"/>
        </w:rPr>
        <w:t xml:space="preserve">detected </w:t>
      </w:r>
      <w:r w:rsidR="00CF3F47">
        <w:rPr>
          <w:lang w:val="en-US"/>
        </w:rPr>
        <w:t>a DL burst</w:t>
      </w:r>
      <w:r w:rsidR="00EB4870">
        <w:rPr>
          <w:lang w:val="en-US"/>
        </w:rPr>
        <w:t xml:space="preserve"> as a means for power saving</w:t>
      </w:r>
      <w:r w:rsidR="00F05275">
        <w:rPr>
          <w:lang w:val="en-US"/>
        </w:rPr>
        <w:t>,</w:t>
      </w:r>
      <w:r w:rsidR="0088028B">
        <w:rPr>
          <w:lang w:val="en-US"/>
        </w:rPr>
        <w:t xml:space="preserve"> and regardless </w:t>
      </w:r>
      <w:r>
        <w:rPr>
          <w:lang w:val="en-US"/>
        </w:rPr>
        <w:t>of which set of PDCCH monitoring occasion is active. Therefore, it is up to gNB when to indicate to the UE to switch between different monitoring configurations</w:t>
      </w:r>
    </w:p>
    <w:p w14:paraId="1559106D" w14:textId="5B69D75B" w:rsidR="008A471E" w:rsidRDefault="001A4874" w:rsidP="005E1F7D">
      <w:pPr>
        <w:pStyle w:val="Proposal"/>
        <w:rPr>
          <w:lang w:val="en-US"/>
        </w:rPr>
      </w:pPr>
      <w:bookmarkStart w:id="17" w:name="_Toc7813256"/>
      <w:r>
        <w:rPr>
          <w:lang w:val="en-US"/>
        </w:rPr>
        <w:t>It is up to the gNB scheduling decision to inform the UE when to switch between different monitoring configurations</w:t>
      </w:r>
      <w:r w:rsidR="00C63D5E">
        <w:rPr>
          <w:lang w:val="en-US"/>
        </w:rPr>
        <w:t>.</w:t>
      </w:r>
      <w:r w:rsidR="005636F6">
        <w:rPr>
          <w:lang w:val="en-US"/>
        </w:rPr>
        <w:t xml:space="preserve"> UE is always schedulable regardless of which set of PDCCH monitoring occasion is active.</w:t>
      </w:r>
      <w:bookmarkEnd w:id="17"/>
    </w:p>
    <w:p w14:paraId="4AEC4471" w14:textId="41305D02" w:rsidR="00580731" w:rsidRPr="005E0680" w:rsidRDefault="00F21347" w:rsidP="00F21347">
      <w:pPr>
        <w:pStyle w:val="Heading2"/>
        <w:rPr>
          <w:lang w:val="en-US"/>
        </w:rPr>
      </w:pPr>
      <w:bookmarkStart w:id="18" w:name="_Toc521503146"/>
      <w:bookmarkStart w:id="19" w:name="_Toc521660569"/>
      <w:bookmarkStart w:id="20" w:name="_Toc521660635"/>
      <w:bookmarkStart w:id="21" w:name="_Toc521660672"/>
      <w:bookmarkStart w:id="22" w:name="_Toc521660731"/>
      <w:bookmarkStart w:id="23" w:name="_Toc521660777"/>
      <w:bookmarkStart w:id="24" w:name="_Toc521660889"/>
      <w:bookmarkStart w:id="25" w:name="_Toc521660943"/>
      <w:bookmarkStart w:id="26" w:name="_Toc521660964"/>
      <w:bookmarkStart w:id="27" w:name="_Toc521503028"/>
      <w:bookmarkStart w:id="28" w:name="_Toc521503147"/>
      <w:bookmarkStart w:id="29" w:name="_Toc521660570"/>
      <w:bookmarkStart w:id="30" w:name="_Toc521660636"/>
      <w:bookmarkStart w:id="31" w:name="_Toc521660673"/>
      <w:bookmarkStart w:id="32" w:name="_Toc521660732"/>
      <w:bookmarkStart w:id="33" w:name="_Toc521660778"/>
      <w:bookmarkStart w:id="34" w:name="_Toc521660890"/>
      <w:bookmarkStart w:id="35" w:name="_Toc521660944"/>
      <w:bookmarkStart w:id="36" w:name="_Toc521660965"/>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5E0680">
        <w:rPr>
          <w:lang w:val="en-US"/>
        </w:rPr>
        <w:t>3.</w:t>
      </w:r>
      <w:r w:rsidR="0053403D">
        <w:rPr>
          <w:lang w:val="en-US"/>
        </w:rPr>
        <w:t>2</w:t>
      </w:r>
      <w:r w:rsidR="00580731" w:rsidRPr="005E0680">
        <w:rPr>
          <w:lang w:val="en-US"/>
        </w:rPr>
        <w:tab/>
      </w:r>
      <w:r w:rsidR="00BE1F14" w:rsidRPr="005E0680">
        <w:rPr>
          <w:lang w:val="en-US"/>
        </w:rPr>
        <w:t xml:space="preserve">Detection of </w:t>
      </w:r>
      <w:proofErr w:type="spellStart"/>
      <w:r w:rsidR="00BE1F14" w:rsidRPr="005E0680">
        <w:rPr>
          <w:lang w:val="en-US"/>
        </w:rPr>
        <w:t>gNB</w:t>
      </w:r>
      <w:proofErr w:type="spellEnd"/>
      <w:r w:rsidR="00BE1F14" w:rsidRPr="005E0680">
        <w:rPr>
          <w:lang w:val="en-US"/>
        </w:rPr>
        <w:t xml:space="preserve"> </w:t>
      </w:r>
      <w:r w:rsidR="00580731" w:rsidRPr="005E0680">
        <w:rPr>
          <w:lang w:val="en-US"/>
        </w:rPr>
        <w:t xml:space="preserve">Transmission </w:t>
      </w:r>
      <w:r w:rsidR="00BE1F14" w:rsidRPr="005E0680">
        <w:rPr>
          <w:lang w:val="en-US"/>
        </w:rPr>
        <w:t>Burst</w:t>
      </w:r>
    </w:p>
    <w:p w14:paraId="2E48A0CB" w14:textId="6F2F2BF7" w:rsidR="00097CE2" w:rsidRPr="00B917C6" w:rsidRDefault="00097CE2" w:rsidP="003F1742">
      <w:pPr>
        <w:pStyle w:val="BodyText"/>
      </w:pPr>
      <w:r w:rsidRPr="00B917C6">
        <w:t xml:space="preserve">The prioritized discussion on detection of gNB transmission burst </w:t>
      </w:r>
      <w:r w:rsidR="00611722" w:rsidRPr="00B917C6">
        <w:t xml:space="preserve">in the </w:t>
      </w:r>
      <w:r w:rsidRPr="00B917C6">
        <w:t>feature lead is</w:t>
      </w:r>
      <w:r w:rsidR="00611722" w:rsidRPr="00B917C6">
        <w:t xml:space="preserve"> as follow:</w:t>
      </w:r>
    </w:p>
    <w:tbl>
      <w:tblPr>
        <w:tblW w:w="9576"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76"/>
      </w:tblGrid>
      <w:tr w:rsidR="00B917C6" w:rsidRPr="00B917C6" w14:paraId="3788D543" w14:textId="77777777" w:rsidTr="00CB355E">
        <w:trPr>
          <w:trHeight w:val="1892"/>
        </w:trPr>
        <w:tc>
          <w:tcPr>
            <w:tcW w:w="9576" w:type="dxa"/>
          </w:tcPr>
          <w:p w14:paraId="2873009B" w14:textId="64D81A89" w:rsidR="00E8432A" w:rsidRPr="00B917C6" w:rsidRDefault="00097CE2" w:rsidP="00E8432A">
            <w:pPr>
              <w:pStyle w:val="ListParagraph"/>
              <w:numPr>
                <w:ilvl w:val="0"/>
                <w:numId w:val="27"/>
              </w:numPr>
              <w:overflowPunct/>
              <w:autoSpaceDE/>
              <w:autoSpaceDN/>
              <w:adjustRightInd/>
              <w:textAlignment w:val="auto"/>
              <w:rPr>
                <w:rFonts w:asciiTheme="majorBidi" w:hAnsiTheme="majorBidi" w:cstheme="majorBidi"/>
                <w:i/>
                <w:lang w:val="en-GB"/>
              </w:rPr>
            </w:pPr>
            <w:r w:rsidRPr="00B917C6">
              <w:t xml:space="preserve"> </w:t>
            </w:r>
            <w:r w:rsidR="00E8432A" w:rsidRPr="00B917C6">
              <w:rPr>
                <w:rFonts w:asciiTheme="majorBidi" w:hAnsiTheme="majorBidi" w:cstheme="majorBidi"/>
                <w:i/>
                <w:lang w:val="en-GB"/>
              </w:rPr>
              <w:t>What is the implication of detecting or not detecting a “transmission burst” on the UE behaviour? E.g. how much blind decoding is the UE expected to perform while a “transmission burst” is not detected by the UE? (i.e. during Phase A from last meeting’s guidance)</w:t>
            </w:r>
          </w:p>
          <w:p w14:paraId="5EEB09A8" w14:textId="3B2823EF" w:rsidR="00E8432A" w:rsidRPr="00B917C6" w:rsidRDefault="00E8432A" w:rsidP="00E8432A">
            <w:pPr>
              <w:pStyle w:val="ListParagraph"/>
              <w:numPr>
                <w:ilvl w:val="0"/>
                <w:numId w:val="27"/>
              </w:numPr>
              <w:overflowPunct/>
              <w:autoSpaceDE/>
              <w:autoSpaceDN/>
              <w:adjustRightInd/>
              <w:textAlignment w:val="auto"/>
              <w:rPr>
                <w:rFonts w:asciiTheme="majorBidi" w:hAnsiTheme="majorBidi" w:cstheme="majorBidi"/>
                <w:i/>
                <w:lang w:val="en-GB"/>
              </w:rPr>
            </w:pPr>
            <w:r w:rsidRPr="00B917C6">
              <w:rPr>
                <w:rFonts w:asciiTheme="majorBidi" w:hAnsiTheme="majorBidi" w:cstheme="majorBidi"/>
                <w:i/>
                <w:lang w:val="en-GB"/>
              </w:rPr>
              <w:t>How to resolve “[PDCCH or GC-PDCCH]”?</w:t>
            </w:r>
          </w:p>
          <w:p w14:paraId="26B5CBF7" w14:textId="77777777" w:rsidR="00B917C6" w:rsidRPr="00B917C6" w:rsidRDefault="00E8432A" w:rsidP="00B917C6">
            <w:pPr>
              <w:pStyle w:val="ListParagraph"/>
              <w:numPr>
                <w:ilvl w:val="0"/>
                <w:numId w:val="27"/>
              </w:numPr>
              <w:overflowPunct/>
              <w:autoSpaceDE/>
              <w:autoSpaceDN/>
              <w:adjustRightInd/>
              <w:textAlignment w:val="auto"/>
            </w:pPr>
            <w:r w:rsidRPr="00B917C6">
              <w:rPr>
                <w:rFonts w:asciiTheme="majorBidi" w:hAnsiTheme="majorBidi" w:cstheme="majorBidi"/>
                <w:i/>
                <w:lang w:val="en-GB"/>
              </w:rPr>
              <w:t>How reliable is the detection of the “transmission burst”?</w:t>
            </w:r>
          </w:p>
          <w:p w14:paraId="296F8D34" w14:textId="62BA78B6" w:rsidR="00097CE2" w:rsidRPr="00B917C6" w:rsidRDefault="00E8432A" w:rsidP="00B917C6">
            <w:pPr>
              <w:pStyle w:val="ListParagraph"/>
              <w:numPr>
                <w:ilvl w:val="0"/>
                <w:numId w:val="27"/>
              </w:numPr>
              <w:overflowPunct/>
              <w:autoSpaceDE/>
              <w:autoSpaceDN/>
              <w:adjustRightInd/>
              <w:textAlignment w:val="auto"/>
            </w:pPr>
            <w:r w:rsidRPr="00B917C6">
              <w:rPr>
                <w:rFonts w:asciiTheme="majorBidi" w:hAnsiTheme="majorBidi" w:cstheme="majorBidi"/>
                <w:i/>
              </w:rPr>
              <w:t>Is the provided power saving benefit worth the standardisation/implementation/… effort?</w:t>
            </w:r>
          </w:p>
        </w:tc>
      </w:tr>
    </w:tbl>
    <w:p w14:paraId="4181B4B9" w14:textId="77777777" w:rsidR="00097CE2" w:rsidRDefault="00097CE2" w:rsidP="003F1742">
      <w:pPr>
        <w:pStyle w:val="BodyText"/>
        <w:rPr>
          <w:lang w:val="en-US"/>
        </w:rPr>
      </w:pPr>
    </w:p>
    <w:p w14:paraId="48EDBE53" w14:textId="4822A10F" w:rsidR="0092310F" w:rsidRPr="005E0680" w:rsidRDefault="00601622" w:rsidP="003F1742">
      <w:pPr>
        <w:pStyle w:val="BodyText"/>
        <w:rPr>
          <w:lang w:val="en-US" w:bidi="fa-IR"/>
        </w:rPr>
      </w:pPr>
      <w:r w:rsidRPr="005E0680">
        <w:rPr>
          <w:lang w:val="en-US"/>
        </w:rPr>
        <w:lastRenderedPageBreak/>
        <w:t>T</w:t>
      </w:r>
      <w:r w:rsidR="0092310F" w:rsidRPr="005E0680">
        <w:rPr>
          <w:lang w:val="en-US"/>
        </w:rPr>
        <w:t xml:space="preserve">he following agreement was reached regarding </w:t>
      </w:r>
      <w:r w:rsidRPr="005E0680">
        <w:rPr>
          <w:lang w:val="en-US"/>
        </w:rPr>
        <w:t>the detection of a gNB transmission burst</w:t>
      </w:r>
      <w:r w:rsidR="0092310F" w:rsidRPr="005E0680">
        <w:rPr>
          <w:lang w:val="en-US"/>
        </w:rPr>
        <w:t xml:space="preserve"> in RAN1#AH 1901 </w:t>
      </w:r>
      <w:r w:rsidR="003F1742" w:rsidRPr="005E0680">
        <w:rPr>
          <w:lang w:val="en-US"/>
        </w:rPr>
        <w:fldChar w:fldCharType="begin"/>
      </w:r>
      <w:r w:rsidR="003F1742" w:rsidRPr="005E0680">
        <w:rPr>
          <w:lang w:val="en-US"/>
        </w:rPr>
        <w:instrText xml:space="preserve"> REF _Ref1141170 \r \h </w:instrText>
      </w:r>
      <w:r w:rsidR="003F1742" w:rsidRPr="005E0680">
        <w:rPr>
          <w:lang w:val="en-US"/>
        </w:rPr>
      </w:r>
      <w:r w:rsidR="003F1742" w:rsidRPr="005E0680">
        <w:rPr>
          <w:lang w:val="en-US"/>
        </w:rPr>
        <w:fldChar w:fldCharType="separate"/>
      </w:r>
      <w:r w:rsidR="00BB6002">
        <w:rPr>
          <w:lang w:val="en-US"/>
        </w:rPr>
        <w:t>[5]</w:t>
      </w:r>
      <w:r w:rsidR="003F1742" w:rsidRPr="005E0680">
        <w:rPr>
          <w:lang w:val="en-US"/>
        </w:rPr>
        <w:fldChar w:fldCharType="end"/>
      </w:r>
      <w:r w:rsidR="00B95150" w:rsidRPr="005E0680">
        <w:rPr>
          <w:lang w:val="en-US" w:bidi="fa-IR"/>
        </w:rPr>
        <w:t>.</w:t>
      </w:r>
    </w:p>
    <w:p w14:paraId="63AB44D3" w14:textId="77777777" w:rsidR="0092310F" w:rsidRPr="005E0680" w:rsidRDefault="0092310F" w:rsidP="0092310F">
      <w:pPr>
        <w:pStyle w:val="BodyText"/>
        <w:rPr>
          <w:rFonts w:asciiTheme="majorBidi" w:hAnsiTheme="majorBidi" w:cstheme="majorBidi"/>
          <w:lang w:val="en-US"/>
        </w:rPr>
      </w:pPr>
      <w:r w:rsidRPr="005E0680">
        <w:rPr>
          <w:rFonts w:asciiTheme="majorBidi" w:hAnsiTheme="majorBidi" w:cstheme="majorBidi"/>
          <w:highlight w:val="green"/>
          <w:lang w:val="en-US"/>
        </w:rPr>
        <w:t>Agreement:</w:t>
      </w:r>
    </w:p>
    <w:p w14:paraId="3C7C4837" w14:textId="35EC4A97" w:rsidR="0092310F" w:rsidRPr="005E0680" w:rsidRDefault="0092310F" w:rsidP="0092310F">
      <w:pPr>
        <w:pStyle w:val="BodyText"/>
        <w:numPr>
          <w:ilvl w:val="0"/>
          <w:numId w:val="19"/>
        </w:numPr>
        <w:rPr>
          <w:rFonts w:asciiTheme="majorBidi" w:hAnsiTheme="majorBidi" w:cstheme="majorBidi"/>
          <w:i/>
          <w:iCs/>
          <w:lang w:val="en-US"/>
        </w:rPr>
      </w:pPr>
      <w:r w:rsidRPr="005E0680">
        <w:rPr>
          <w:rFonts w:asciiTheme="majorBidi" w:hAnsiTheme="majorBidi" w:cstheme="majorBidi"/>
          <w:i/>
          <w:iCs/>
          <w:lang w:val="en-US"/>
        </w:rPr>
        <w:t xml:space="preserve">The UE may assume the presence of a signal, </w:t>
      </w:r>
      <w:r w:rsidRPr="00085E5C">
        <w:rPr>
          <w:rFonts w:asciiTheme="majorBidi" w:hAnsiTheme="majorBidi" w:cstheme="majorBidi"/>
          <w:i/>
          <w:iCs/>
          <w:lang w:val="en-US"/>
        </w:rPr>
        <w:t>such as the DMRS in any [PDCCH or GC-PDCCH] transmission</w:t>
      </w:r>
      <w:r w:rsidRPr="005E0680">
        <w:rPr>
          <w:rFonts w:asciiTheme="majorBidi" w:hAnsiTheme="majorBidi" w:cstheme="majorBidi"/>
          <w:i/>
          <w:iCs/>
          <w:lang w:val="en-US"/>
        </w:rPr>
        <w:t>,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06EB3F99" w14:textId="77777777" w:rsidR="0092310F" w:rsidRPr="005E0680" w:rsidRDefault="0092310F" w:rsidP="0092310F">
      <w:pPr>
        <w:pStyle w:val="BodyText"/>
        <w:numPr>
          <w:ilvl w:val="0"/>
          <w:numId w:val="18"/>
        </w:numPr>
        <w:rPr>
          <w:rFonts w:asciiTheme="majorBidi" w:hAnsiTheme="majorBidi" w:cstheme="majorBidi"/>
          <w:i/>
          <w:iCs/>
          <w:lang w:val="en-US"/>
        </w:rPr>
      </w:pPr>
      <w:r w:rsidRPr="005E0680">
        <w:rPr>
          <w:rFonts w:asciiTheme="majorBidi" w:hAnsiTheme="majorBidi" w:cstheme="majorBidi"/>
          <w:i/>
          <w:iCs/>
          <w:lang w:val="en-US"/>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09F38D5A" w14:textId="77777777" w:rsidR="0092310F" w:rsidRPr="005E0680" w:rsidRDefault="0092310F" w:rsidP="0092310F">
      <w:pPr>
        <w:pStyle w:val="BodyText"/>
        <w:numPr>
          <w:ilvl w:val="1"/>
          <w:numId w:val="18"/>
        </w:numPr>
        <w:rPr>
          <w:rFonts w:asciiTheme="majorBidi" w:hAnsiTheme="majorBidi" w:cstheme="majorBidi"/>
          <w:i/>
          <w:iCs/>
          <w:lang w:val="en-US"/>
        </w:rPr>
      </w:pPr>
      <w:r w:rsidRPr="005E0680">
        <w:rPr>
          <w:rFonts w:asciiTheme="majorBidi" w:hAnsiTheme="majorBidi" w:cstheme="majorBidi"/>
          <w:i/>
          <w:iCs/>
          <w:lang w:val="en-US"/>
        </w:rPr>
        <w:t>Note: Whether a preamble, if defined, can be used for power saving in all cases depends on the details of the design.</w:t>
      </w:r>
    </w:p>
    <w:p w14:paraId="5F827515" w14:textId="77777777" w:rsidR="0092310F" w:rsidRPr="005E0680" w:rsidRDefault="0092310F" w:rsidP="0092310F">
      <w:pPr>
        <w:pStyle w:val="BodyText"/>
        <w:numPr>
          <w:ilvl w:val="0"/>
          <w:numId w:val="18"/>
        </w:numPr>
        <w:rPr>
          <w:rFonts w:asciiTheme="majorBidi" w:hAnsiTheme="majorBidi" w:cstheme="majorBidi"/>
          <w:i/>
          <w:iCs/>
          <w:lang w:val="en-US"/>
        </w:rPr>
      </w:pPr>
      <w:r w:rsidRPr="005E0680">
        <w:rPr>
          <w:rFonts w:asciiTheme="majorBidi" w:hAnsiTheme="majorBidi" w:cstheme="majorBidi"/>
          <w:i/>
          <w:iCs/>
          <w:lang w:val="en-US"/>
        </w:rPr>
        <w:t xml:space="preserve">Note: Other signals present in the transmission burst may also be used </w:t>
      </w:r>
      <w:proofErr w:type="gramStart"/>
      <w:r w:rsidRPr="005E0680">
        <w:rPr>
          <w:rFonts w:asciiTheme="majorBidi" w:hAnsiTheme="majorBidi" w:cstheme="majorBidi"/>
          <w:i/>
          <w:iCs/>
          <w:lang w:val="en-US"/>
        </w:rPr>
        <w:t>for the purpose of</w:t>
      </w:r>
      <w:proofErr w:type="gramEnd"/>
      <w:r w:rsidRPr="005E0680">
        <w:rPr>
          <w:rFonts w:asciiTheme="majorBidi" w:hAnsiTheme="majorBidi" w:cstheme="majorBidi"/>
          <w:i/>
          <w:iCs/>
          <w:lang w:val="en-US"/>
        </w:rPr>
        <w:t xml:space="preserve"> detection of the transmission burst</w:t>
      </w:r>
    </w:p>
    <w:p w14:paraId="2AD29A18" w14:textId="4000C30A" w:rsidR="0092310F" w:rsidRPr="005E0680" w:rsidRDefault="0092310F" w:rsidP="0092310F">
      <w:pPr>
        <w:pStyle w:val="BodyText"/>
        <w:numPr>
          <w:ilvl w:val="0"/>
          <w:numId w:val="18"/>
        </w:numPr>
        <w:rPr>
          <w:rFonts w:asciiTheme="majorBidi" w:hAnsiTheme="majorBidi" w:cstheme="majorBidi"/>
          <w:i/>
          <w:iCs/>
          <w:lang w:val="en-US"/>
        </w:rPr>
      </w:pPr>
      <w:r w:rsidRPr="005E0680">
        <w:rPr>
          <w:rFonts w:asciiTheme="majorBidi" w:hAnsiTheme="majorBidi" w:cstheme="majorBidi"/>
          <w:i/>
          <w:iCs/>
          <w:lang w:val="en-US"/>
        </w:rPr>
        <w:t>FFS: Potential enhancements to DMRS design to address issues with detection probability</w:t>
      </w:r>
    </w:p>
    <w:p w14:paraId="6C6E6109" w14:textId="77777777" w:rsidR="0092310F" w:rsidRPr="005E0680" w:rsidRDefault="0092310F" w:rsidP="0092310F">
      <w:pPr>
        <w:pStyle w:val="BodyText"/>
        <w:numPr>
          <w:ilvl w:val="0"/>
          <w:numId w:val="19"/>
        </w:numPr>
        <w:rPr>
          <w:rFonts w:asciiTheme="majorBidi" w:hAnsiTheme="majorBidi" w:cstheme="majorBidi"/>
          <w:lang w:val="en-US"/>
        </w:rPr>
      </w:pPr>
      <w:r w:rsidRPr="005E0680">
        <w:rPr>
          <w:rFonts w:asciiTheme="majorBidi" w:hAnsiTheme="majorBidi" w:cstheme="majorBidi"/>
          <w:i/>
          <w:iCs/>
          <w:lang w:val="en-US"/>
        </w:rPr>
        <w:t>The payload of a PDCCH and/or GC-PDCCH transmission can contain information regarding COT structure that may be used by the UE for power saving</w:t>
      </w:r>
      <w:r w:rsidRPr="005E0680">
        <w:rPr>
          <w:rFonts w:asciiTheme="majorBidi" w:hAnsiTheme="majorBidi" w:cstheme="majorBidi"/>
          <w:lang w:val="en-US"/>
        </w:rPr>
        <w:t xml:space="preserve"> </w:t>
      </w:r>
    </w:p>
    <w:p w14:paraId="268CCDC4" w14:textId="216AC927" w:rsidR="00506D5E" w:rsidRPr="00506D5E" w:rsidRDefault="002C179D" w:rsidP="00506D5E">
      <w:pPr>
        <w:pStyle w:val="BodyText"/>
        <w:rPr>
          <w:lang w:val="en-US"/>
        </w:rPr>
      </w:pPr>
      <w:r>
        <w:rPr>
          <w:lang w:val="en-US"/>
        </w:rPr>
        <w:t>A</w:t>
      </w:r>
      <w:r w:rsidRPr="002C179D">
        <w:rPr>
          <w:lang w:val="en-US"/>
        </w:rPr>
        <w:t xml:space="preserve">s indicated in the above </w:t>
      </w:r>
      <w:r w:rsidR="00ED0C05" w:rsidRPr="002C179D">
        <w:rPr>
          <w:lang w:val="en-US"/>
        </w:rPr>
        <w:t xml:space="preserve">agreement, </w:t>
      </w:r>
      <w:r w:rsidR="00ED0C05" w:rsidRPr="00506D5E">
        <w:rPr>
          <w:lang w:val="en-US"/>
        </w:rPr>
        <w:t>the</w:t>
      </w:r>
      <w:r w:rsidR="00506D5E" w:rsidRPr="00506D5E">
        <w:rPr>
          <w:lang w:val="en-US"/>
        </w:rPr>
        <w:t xml:space="preserve"> detection of the DL Burst and/or any indication of a COT should </w:t>
      </w:r>
      <w:r w:rsidR="008F2979" w:rsidRPr="00506D5E">
        <w:rPr>
          <w:lang w:val="en-US"/>
        </w:rPr>
        <w:t xml:space="preserve">not </w:t>
      </w:r>
      <w:r w:rsidR="00D5168D">
        <w:rPr>
          <w:lang w:val="en-US"/>
        </w:rPr>
        <w:t>relax the requirements of</w:t>
      </w:r>
      <w:r w:rsidR="00D5168D" w:rsidRPr="00506D5E">
        <w:rPr>
          <w:lang w:val="en-US"/>
        </w:rPr>
        <w:t xml:space="preserve"> </w:t>
      </w:r>
      <w:r w:rsidR="00506D5E" w:rsidRPr="00506D5E">
        <w:rPr>
          <w:lang w:val="en-US"/>
        </w:rPr>
        <w:t xml:space="preserve">NR PDCCH monitoring detection requirements. If the UE tries any power saving feature, it is up to the UE decision without breaking any performance requirements related to PDCCH detection so that UE can always be scheduled regardless of </w:t>
      </w:r>
      <w:r w:rsidR="009A50BE">
        <w:rPr>
          <w:lang w:val="en-US"/>
        </w:rPr>
        <w:t>DL burst detection outcome</w:t>
      </w:r>
      <w:r w:rsidR="00506D5E" w:rsidRPr="00506D5E">
        <w:rPr>
          <w:lang w:val="en-US"/>
        </w:rPr>
        <w:t>.</w:t>
      </w:r>
      <w:r w:rsidR="00380E84">
        <w:rPr>
          <w:lang w:val="en-US"/>
        </w:rPr>
        <w:t xml:space="preserve"> </w:t>
      </w:r>
    </w:p>
    <w:p w14:paraId="02BEA7DB" w14:textId="4EB4ED94" w:rsidR="00506D5E" w:rsidRPr="00506D5E" w:rsidRDefault="00506D5E" w:rsidP="0023556D">
      <w:pPr>
        <w:pStyle w:val="Proposal"/>
        <w:rPr>
          <w:lang w:val="en-US"/>
        </w:rPr>
      </w:pPr>
      <w:bookmarkStart w:id="37" w:name="_Ref4771374"/>
      <w:bookmarkStart w:id="38" w:name="_Toc7813257"/>
      <w:bookmarkStart w:id="39" w:name="_Hlk7729597"/>
      <w:r w:rsidRPr="00506D5E">
        <w:rPr>
          <w:lang w:val="en-US"/>
        </w:rPr>
        <w:t xml:space="preserve">Detection of the DL Burst and/or of a COT structure should not </w:t>
      </w:r>
      <w:r w:rsidR="00EC6863">
        <w:rPr>
          <w:lang w:val="en-US"/>
        </w:rPr>
        <w:t>relax the requirements of</w:t>
      </w:r>
      <w:r w:rsidRPr="00506D5E">
        <w:rPr>
          <w:lang w:val="en-US"/>
        </w:rPr>
        <w:t xml:space="preserve"> NR Rel-15 PDCCH monitoring.</w:t>
      </w:r>
      <w:bookmarkEnd w:id="37"/>
      <w:bookmarkEnd w:id="38"/>
      <w:r w:rsidRPr="00506D5E">
        <w:rPr>
          <w:lang w:val="en-US"/>
        </w:rPr>
        <w:t xml:space="preserve"> </w:t>
      </w:r>
    </w:p>
    <w:bookmarkEnd w:id="39"/>
    <w:p w14:paraId="4D5DE66C" w14:textId="3F15A16F" w:rsidR="001A63FB" w:rsidRDefault="002C179D" w:rsidP="007A1E38">
      <w:pPr>
        <w:pStyle w:val="BodyText"/>
        <w:rPr>
          <w:lang w:val="en-US"/>
        </w:rPr>
      </w:pPr>
      <w:r>
        <w:rPr>
          <w:lang w:val="en-US"/>
        </w:rPr>
        <w:t xml:space="preserve">Regarding </w:t>
      </w:r>
      <w:r w:rsidR="00B91AB4">
        <w:rPr>
          <w:lang w:val="en-US"/>
        </w:rPr>
        <w:t xml:space="preserve">choosing of the </w:t>
      </w:r>
      <w:r w:rsidR="00B91AB4" w:rsidRPr="00B91AB4">
        <w:rPr>
          <w:lang w:val="en-US"/>
        </w:rPr>
        <w:t>signal for use of power saving</w:t>
      </w:r>
      <w:r>
        <w:rPr>
          <w:lang w:val="en-US"/>
        </w:rPr>
        <w:t>, i</w:t>
      </w:r>
      <w:r w:rsidR="001A63FB">
        <w:rPr>
          <w:lang w:val="en-US"/>
        </w:rPr>
        <w:t>n the feature lead summary [9]</w:t>
      </w:r>
      <w:r w:rsidR="00B91AB4">
        <w:rPr>
          <w:lang w:val="en-US"/>
        </w:rPr>
        <w:t>, d</w:t>
      </w:r>
      <w:r w:rsidR="00E44E52">
        <w:rPr>
          <w:lang w:val="en-US"/>
        </w:rPr>
        <w:t xml:space="preserve">ifferent flavors of following options are listed as </w:t>
      </w:r>
      <w:r w:rsidR="00B91AB4">
        <w:rPr>
          <w:lang w:val="en-US"/>
        </w:rPr>
        <w:t>possible</w:t>
      </w:r>
      <w:r w:rsidR="001A63FB">
        <w:rPr>
          <w:lang w:val="en-US"/>
        </w:rPr>
        <w:t xml:space="preserve"> candidate</w:t>
      </w:r>
      <w:r w:rsidR="00B91AB4">
        <w:rPr>
          <w:lang w:val="en-US"/>
        </w:rPr>
        <w:t>s</w:t>
      </w:r>
    </w:p>
    <w:p w14:paraId="7717B001" w14:textId="77777777" w:rsidR="00F9127D" w:rsidRDefault="00F9127D" w:rsidP="00F9127D">
      <w:pPr>
        <w:pStyle w:val="BodyText"/>
        <w:numPr>
          <w:ilvl w:val="0"/>
          <w:numId w:val="29"/>
        </w:numPr>
        <w:rPr>
          <w:lang w:val="en-US"/>
        </w:rPr>
      </w:pPr>
      <w:r>
        <w:rPr>
          <w:lang w:val="en-US"/>
        </w:rPr>
        <w:t xml:space="preserve">A wideband DMRS </w:t>
      </w:r>
    </w:p>
    <w:p w14:paraId="74CC71A8" w14:textId="7F2F533C" w:rsidR="001A63FB" w:rsidRDefault="001A63FB" w:rsidP="001A63FB">
      <w:pPr>
        <w:pStyle w:val="BodyText"/>
        <w:numPr>
          <w:ilvl w:val="0"/>
          <w:numId w:val="29"/>
        </w:numPr>
        <w:rPr>
          <w:lang w:val="en-US"/>
        </w:rPr>
      </w:pPr>
      <w:r>
        <w:rPr>
          <w:lang w:val="en-US"/>
        </w:rPr>
        <w:t>DMRS of PDCCH</w:t>
      </w:r>
    </w:p>
    <w:p w14:paraId="5599138A" w14:textId="63A17AF9" w:rsidR="00E44E52" w:rsidRDefault="00E44E52" w:rsidP="001A63FB">
      <w:pPr>
        <w:pStyle w:val="BodyText"/>
        <w:numPr>
          <w:ilvl w:val="0"/>
          <w:numId w:val="29"/>
        </w:numPr>
        <w:rPr>
          <w:lang w:val="en-US"/>
        </w:rPr>
      </w:pPr>
      <w:r>
        <w:rPr>
          <w:lang w:val="en-US"/>
        </w:rPr>
        <w:t xml:space="preserve">Wideband DMRS in GC-PDCCH </w:t>
      </w:r>
    </w:p>
    <w:p w14:paraId="3D10B346" w14:textId="054DB01C" w:rsidR="004E6BCC" w:rsidRDefault="001A63FB" w:rsidP="004E6BCC">
      <w:pPr>
        <w:pStyle w:val="BodyText"/>
        <w:numPr>
          <w:ilvl w:val="0"/>
          <w:numId w:val="29"/>
        </w:numPr>
        <w:rPr>
          <w:lang w:val="en-US"/>
        </w:rPr>
      </w:pPr>
      <w:r>
        <w:rPr>
          <w:lang w:val="en-US"/>
        </w:rPr>
        <w:t>CSI RS</w:t>
      </w:r>
    </w:p>
    <w:p w14:paraId="5D5DECCA" w14:textId="3557E124" w:rsidR="007A1E38" w:rsidRDefault="00F9127D" w:rsidP="004232CD">
      <w:pPr>
        <w:pStyle w:val="BodyText"/>
        <w:rPr>
          <w:lang w:val="en-US"/>
        </w:rPr>
      </w:pPr>
      <w:r>
        <w:rPr>
          <w:lang w:val="en-US"/>
        </w:rPr>
        <w:t xml:space="preserve">Here we will discuss </w:t>
      </w:r>
      <w:r w:rsidR="00022F58">
        <w:rPr>
          <w:lang w:val="en-US"/>
        </w:rPr>
        <w:t>benefits and drawbacks of each</w:t>
      </w:r>
      <w:r>
        <w:rPr>
          <w:lang w:val="en-US"/>
        </w:rPr>
        <w:t xml:space="preserve"> option and </w:t>
      </w:r>
      <w:r w:rsidR="00022F58">
        <w:rPr>
          <w:lang w:val="en-US"/>
        </w:rPr>
        <w:t>our</w:t>
      </w:r>
      <w:r>
        <w:rPr>
          <w:lang w:val="en-US"/>
        </w:rPr>
        <w:t xml:space="preserve"> </w:t>
      </w:r>
      <w:r w:rsidR="00022F58">
        <w:rPr>
          <w:lang w:val="en-US"/>
        </w:rPr>
        <w:t>preferred choice.</w:t>
      </w:r>
      <w:r w:rsidR="007A1E38" w:rsidRPr="005E0680">
        <w:rPr>
          <w:lang w:val="en-US"/>
        </w:rPr>
        <w:t xml:space="preserve"> </w:t>
      </w:r>
    </w:p>
    <w:p w14:paraId="6A9FAE59" w14:textId="788B7AEE" w:rsidR="002D10FB" w:rsidRDefault="00254139" w:rsidP="00315F44">
      <w:pPr>
        <w:pStyle w:val="BodyText"/>
        <w:rPr>
          <w:lang w:val="en-US"/>
        </w:rPr>
      </w:pPr>
      <w:r>
        <w:rPr>
          <w:lang w:val="en-US"/>
        </w:rPr>
        <w:t>First option is talking about UE only detecting the</w:t>
      </w:r>
      <w:r w:rsidR="00495DAB">
        <w:rPr>
          <w:lang w:val="en-US"/>
        </w:rPr>
        <w:t xml:space="preserve"> </w:t>
      </w:r>
      <w:r>
        <w:rPr>
          <w:lang w:val="en-US"/>
        </w:rPr>
        <w:t xml:space="preserve">a wideband </w:t>
      </w:r>
      <w:r w:rsidR="00495DAB">
        <w:rPr>
          <w:lang w:val="en-US"/>
        </w:rPr>
        <w:t xml:space="preserve">DMRS </w:t>
      </w:r>
      <w:r>
        <w:rPr>
          <w:lang w:val="en-US"/>
        </w:rPr>
        <w:t>as indication</w:t>
      </w:r>
      <w:r w:rsidR="004A33D2">
        <w:rPr>
          <w:lang w:val="en-US"/>
        </w:rPr>
        <w:t xml:space="preserve"> signal</w:t>
      </w:r>
      <w:r>
        <w:rPr>
          <w:lang w:val="en-US"/>
        </w:rPr>
        <w:t xml:space="preserve"> without confirming the corresponding PDCCH CRC</w:t>
      </w:r>
      <w:r w:rsidR="00506D5E">
        <w:rPr>
          <w:lang w:val="en-US"/>
        </w:rPr>
        <w:t xml:space="preserve"> check</w:t>
      </w:r>
      <w:r>
        <w:rPr>
          <w:lang w:val="en-US"/>
        </w:rPr>
        <w:t xml:space="preserve">. </w:t>
      </w:r>
      <w:r w:rsidR="00056A35">
        <w:rPr>
          <w:lang w:val="en-US"/>
        </w:rPr>
        <w:t xml:space="preserve">And the idea is to avoid </w:t>
      </w:r>
      <w:r w:rsidR="00495DAB">
        <w:rPr>
          <w:lang w:val="en-US"/>
        </w:rPr>
        <w:t xml:space="preserve">the processing overhead </w:t>
      </w:r>
      <w:r w:rsidR="00056A35">
        <w:rPr>
          <w:lang w:val="en-US"/>
        </w:rPr>
        <w:t xml:space="preserve">put </w:t>
      </w:r>
      <w:r w:rsidR="00A66562">
        <w:rPr>
          <w:lang w:val="en-US"/>
        </w:rPr>
        <w:t xml:space="preserve">on the </w:t>
      </w:r>
      <w:r>
        <w:rPr>
          <w:lang w:val="en-US"/>
        </w:rPr>
        <w:t>UE by</w:t>
      </w:r>
      <w:r w:rsidR="00495DAB">
        <w:rPr>
          <w:lang w:val="en-US"/>
        </w:rPr>
        <w:t xml:space="preserve"> decoding the corresponding PDCCH. </w:t>
      </w:r>
      <w:r w:rsidR="00ED54AA">
        <w:rPr>
          <w:lang w:val="en-US"/>
        </w:rPr>
        <w:t>However,</w:t>
      </w:r>
      <w:r w:rsidR="00495DAB">
        <w:rPr>
          <w:lang w:val="en-US"/>
        </w:rPr>
        <w:t xml:space="preserve"> t</w:t>
      </w:r>
      <w:r w:rsidR="00097CE2" w:rsidRPr="00097CE2">
        <w:rPr>
          <w:lang w:val="en-US"/>
        </w:rPr>
        <w:t xml:space="preserve">he PDCCH channel estimator and decoder are very </w:t>
      </w:r>
      <w:r w:rsidR="00973F2D" w:rsidRPr="00097CE2">
        <w:rPr>
          <w:lang w:val="en-US"/>
        </w:rPr>
        <w:t>low-level</w:t>
      </w:r>
      <w:r w:rsidR="00097CE2" w:rsidRPr="00097CE2">
        <w:rPr>
          <w:lang w:val="en-US"/>
        </w:rPr>
        <w:t xml:space="preserve"> time critical function with tight pipelining (compared to other baseband processing done in the UE)</w:t>
      </w:r>
      <w:r w:rsidR="00D31B01">
        <w:rPr>
          <w:lang w:val="en-US"/>
        </w:rPr>
        <w:t xml:space="preserve"> and </w:t>
      </w:r>
      <w:r w:rsidR="004A33D2">
        <w:rPr>
          <w:lang w:val="en-US"/>
        </w:rPr>
        <w:t xml:space="preserve">this does not impose </w:t>
      </w:r>
      <w:r w:rsidR="008A6862">
        <w:rPr>
          <w:lang w:val="en-US"/>
        </w:rPr>
        <w:t>further</w:t>
      </w:r>
      <w:r w:rsidR="00972838">
        <w:rPr>
          <w:lang w:val="en-US"/>
        </w:rPr>
        <w:t xml:space="preserve"> significant processing overhead</w:t>
      </w:r>
      <w:r w:rsidR="00097CE2" w:rsidRPr="00097CE2">
        <w:rPr>
          <w:lang w:val="en-US"/>
        </w:rPr>
        <w:t xml:space="preserve"> </w:t>
      </w:r>
      <w:r w:rsidR="004A33D2">
        <w:rPr>
          <w:lang w:val="en-US"/>
        </w:rPr>
        <w:t>on the</w:t>
      </w:r>
      <w:r w:rsidR="00097CE2" w:rsidRPr="00097CE2">
        <w:rPr>
          <w:lang w:val="en-US"/>
        </w:rPr>
        <w:t xml:space="preserve"> UE </w:t>
      </w:r>
      <w:r w:rsidR="004A33D2">
        <w:rPr>
          <w:lang w:val="en-US"/>
        </w:rPr>
        <w:t>on top of</w:t>
      </w:r>
      <w:r w:rsidR="00097CE2" w:rsidRPr="00097CE2">
        <w:rPr>
          <w:lang w:val="en-US"/>
        </w:rPr>
        <w:t xml:space="preserve"> </w:t>
      </w:r>
      <w:r w:rsidR="004A33D2">
        <w:rPr>
          <w:lang w:val="en-US"/>
        </w:rPr>
        <w:t>DMRS detection</w:t>
      </w:r>
      <w:r w:rsidR="00405A44">
        <w:rPr>
          <w:lang w:val="en-US"/>
        </w:rPr>
        <w:t>.</w:t>
      </w:r>
      <w:r w:rsidR="002065A3">
        <w:rPr>
          <w:lang w:val="en-US"/>
        </w:rPr>
        <w:t xml:space="preserve"> </w:t>
      </w:r>
      <w:r w:rsidR="006858D6">
        <w:rPr>
          <w:lang w:val="en-US"/>
        </w:rPr>
        <w:t>Furthermore,</w:t>
      </w:r>
      <w:r w:rsidR="00887EC8">
        <w:rPr>
          <w:lang w:val="en-US"/>
        </w:rPr>
        <w:t xml:space="preserve"> </w:t>
      </w:r>
      <w:r w:rsidR="006858D6">
        <w:rPr>
          <w:lang w:val="en-US"/>
        </w:rPr>
        <w:t xml:space="preserve">having the </w:t>
      </w:r>
      <w:r w:rsidR="006858D6" w:rsidRPr="006858D6">
        <w:rPr>
          <w:lang w:val="en-US"/>
        </w:rPr>
        <w:t>UE rel</w:t>
      </w:r>
      <w:r w:rsidR="0040405E">
        <w:rPr>
          <w:lang w:val="en-US"/>
        </w:rPr>
        <w:t xml:space="preserve">ies </w:t>
      </w:r>
      <w:r w:rsidR="006858D6" w:rsidRPr="006858D6">
        <w:rPr>
          <w:lang w:val="en-US"/>
        </w:rPr>
        <w:t>on the GC-PDCCH/PDCCH detection for scheduling</w:t>
      </w:r>
      <w:r w:rsidR="0040405E">
        <w:rPr>
          <w:lang w:val="en-US"/>
        </w:rPr>
        <w:t xml:space="preserve"> </w:t>
      </w:r>
      <w:r w:rsidR="006858D6" w:rsidRPr="006858D6">
        <w:rPr>
          <w:lang w:val="en-US"/>
        </w:rPr>
        <w:t xml:space="preserve">provides a reliable behavior regarding the detection of </w:t>
      </w:r>
      <w:r w:rsidR="0040405E">
        <w:rPr>
          <w:lang w:val="en-US"/>
        </w:rPr>
        <w:t>the transmission</w:t>
      </w:r>
      <w:r w:rsidR="006858D6" w:rsidRPr="006858D6">
        <w:rPr>
          <w:lang w:val="en-US"/>
        </w:rPr>
        <w:t xml:space="preserve"> burst, however it is up to the UE implementation to use the control channel and its associated DMRS for this matter</w:t>
      </w:r>
      <w:r w:rsidR="0040405E">
        <w:rPr>
          <w:lang w:val="en-US"/>
        </w:rPr>
        <w:t>.</w:t>
      </w:r>
      <w:r w:rsidR="00F449EF">
        <w:rPr>
          <w:lang w:val="en-US"/>
        </w:rPr>
        <w:t xml:space="preserve"> </w:t>
      </w:r>
    </w:p>
    <w:p w14:paraId="45FA631F" w14:textId="3AA61060" w:rsidR="005B2ED3" w:rsidRDefault="00921A95" w:rsidP="000F41FA">
      <w:pPr>
        <w:pStyle w:val="BodyText"/>
        <w:rPr>
          <w:lang w:val="en-US"/>
        </w:rPr>
      </w:pPr>
      <w:r>
        <w:rPr>
          <w:lang w:val="en-US"/>
        </w:rPr>
        <w:t>T</w:t>
      </w:r>
      <w:r w:rsidR="002D10FB">
        <w:rPr>
          <w:lang w:val="en-US"/>
        </w:rPr>
        <w:t xml:space="preserve">here </w:t>
      </w:r>
      <w:r>
        <w:rPr>
          <w:lang w:val="en-US"/>
        </w:rPr>
        <w:t xml:space="preserve">is another concern in this regard about </w:t>
      </w:r>
      <w:r w:rsidR="002D10FB">
        <w:rPr>
          <w:lang w:val="en-US"/>
        </w:rPr>
        <w:t>the number of blind-decod</w:t>
      </w:r>
      <w:r w:rsidR="00BD31C9">
        <w:rPr>
          <w:lang w:val="en-US"/>
        </w:rPr>
        <w:t>e</w:t>
      </w:r>
      <w:r w:rsidR="002D10FB">
        <w:rPr>
          <w:lang w:val="en-US"/>
        </w:rPr>
        <w:t xml:space="preserve">s that a UE needs to perform because of the mini-slot monitoring. </w:t>
      </w:r>
      <w:r w:rsidR="003D7AF2">
        <w:rPr>
          <w:lang w:val="en-US"/>
        </w:rPr>
        <w:t>However,</w:t>
      </w:r>
      <w:r w:rsidR="002D10FB">
        <w:rPr>
          <w:lang w:val="en-US"/>
        </w:rPr>
        <w:t xml:space="preserve"> </w:t>
      </w:r>
      <w:r w:rsidR="00D941BD">
        <w:rPr>
          <w:lang w:val="en-US"/>
        </w:rPr>
        <w:t>based</w:t>
      </w:r>
      <w:r w:rsidR="002D10FB">
        <w:rPr>
          <w:lang w:val="en-US"/>
        </w:rPr>
        <w:t xml:space="preserve"> </w:t>
      </w:r>
      <w:r w:rsidR="00363F96">
        <w:rPr>
          <w:lang w:val="en-US"/>
        </w:rPr>
        <w:t>on</w:t>
      </w:r>
      <w:r w:rsidR="00DD7D89">
        <w:rPr>
          <w:lang w:val="en-US"/>
        </w:rPr>
        <w:t xml:space="preserve"> the UE capabilities</w:t>
      </w:r>
      <w:r w:rsidR="00D941BD">
        <w:rPr>
          <w:lang w:val="en-US"/>
        </w:rPr>
        <w:t>,</w:t>
      </w:r>
      <w:r w:rsidR="00DD7D89">
        <w:rPr>
          <w:lang w:val="en-US"/>
        </w:rPr>
        <w:t xml:space="preserve"> there </w:t>
      </w:r>
      <w:r w:rsidR="00D941BD">
        <w:rPr>
          <w:lang w:val="en-US"/>
        </w:rPr>
        <w:t>are</w:t>
      </w:r>
      <w:r w:rsidR="00DD7D89">
        <w:rPr>
          <w:lang w:val="en-US"/>
        </w:rPr>
        <w:t xml:space="preserve"> limitation</w:t>
      </w:r>
      <w:r w:rsidR="00D941BD">
        <w:rPr>
          <w:lang w:val="en-US"/>
        </w:rPr>
        <w:t>s</w:t>
      </w:r>
      <w:r w:rsidR="00DD7D89">
        <w:rPr>
          <w:lang w:val="en-US"/>
        </w:rPr>
        <w:t xml:space="preserve"> on the </w:t>
      </w:r>
      <w:r w:rsidR="00491948">
        <w:rPr>
          <w:lang w:val="en-US"/>
        </w:rPr>
        <w:t>minimum</w:t>
      </w:r>
      <w:r w:rsidR="00DD7D89">
        <w:rPr>
          <w:lang w:val="en-US"/>
        </w:rPr>
        <w:t xml:space="preserve"> number of blind</w:t>
      </w:r>
      <w:r w:rsidR="00114A50">
        <w:rPr>
          <w:lang w:val="en-US"/>
        </w:rPr>
        <w:t>-</w:t>
      </w:r>
      <w:r w:rsidR="00DD7D89">
        <w:rPr>
          <w:lang w:val="en-US"/>
        </w:rPr>
        <w:t>decod</w:t>
      </w:r>
      <w:r w:rsidR="00363F96">
        <w:rPr>
          <w:lang w:val="en-US"/>
        </w:rPr>
        <w:t>es</w:t>
      </w:r>
      <w:r w:rsidR="00DD7D89">
        <w:rPr>
          <w:lang w:val="en-US"/>
        </w:rPr>
        <w:t xml:space="preserve"> that a UE needs to perform within a slot</w:t>
      </w:r>
      <w:r w:rsidR="00D941BD">
        <w:rPr>
          <w:lang w:val="en-US"/>
        </w:rPr>
        <w:t xml:space="preserve"> for different subcarrier spacin</w:t>
      </w:r>
      <w:r w:rsidR="00114A50">
        <w:rPr>
          <w:lang w:val="en-US"/>
        </w:rPr>
        <w:t>g</w:t>
      </w:r>
      <w:r w:rsidR="00494378">
        <w:rPr>
          <w:lang w:val="en-US"/>
        </w:rPr>
        <w:t>s</w:t>
      </w:r>
      <w:r w:rsidR="00BD31C9">
        <w:rPr>
          <w:lang w:val="en-US"/>
        </w:rPr>
        <w:t xml:space="preserve">. </w:t>
      </w:r>
      <w:r w:rsidR="00114A50">
        <w:rPr>
          <w:lang w:val="en-US"/>
        </w:rPr>
        <w:t xml:space="preserve">As an example, for 15kHz </w:t>
      </w:r>
      <w:r w:rsidR="00494378">
        <w:rPr>
          <w:lang w:val="en-US"/>
        </w:rPr>
        <w:t>SCS</w:t>
      </w:r>
      <w:r w:rsidR="00BC7795">
        <w:rPr>
          <w:lang w:val="en-US"/>
        </w:rPr>
        <w:t>,</w:t>
      </w:r>
      <w:r w:rsidR="00FF5EB3">
        <w:rPr>
          <w:lang w:val="en-US"/>
        </w:rPr>
        <w:t xml:space="preserve"> UE is mandated to support at least 44 blind-decodes in a slot for</w:t>
      </w:r>
      <w:r w:rsidR="00114A50">
        <w:rPr>
          <w:lang w:val="en-US"/>
        </w:rPr>
        <w:t xml:space="preserve"> </w:t>
      </w:r>
      <w:r w:rsidR="00B93AFC">
        <w:rPr>
          <w:lang w:val="en-US"/>
        </w:rPr>
        <w:t>some of</w:t>
      </w:r>
      <w:r w:rsidR="00114A50">
        <w:rPr>
          <w:lang w:val="en-US"/>
        </w:rPr>
        <w:t xml:space="preserve"> </w:t>
      </w:r>
      <w:r w:rsidR="005B1A46">
        <w:rPr>
          <w:lang w:val="en-US"/>
        </w:rPr>
        <w:t xml:space="preserve">different </w:t>
      </w:r>
      <w:r w:rsidR="00114A50">
        <w:rPr>
          <w:lang w:val="en-US"/>
        </w:rPr>
        <w:t>search space</w:t>
      </w:r>
      <w:r w:rsidR="00FF5EB3">
        <w:rPr>
          <w:lang w:val="en-US"/>
        </w:rPr>
        <w:t xml:space="preserve"> types</w:t>
      </w:r>
      <w:r w:rsidR="00951600">
        <w:rPr>
          <w:lang w:val="en-US"/>
        </w:rPr>
        <w:t xml:space="preserve">, among them </w:t>
      </w:r>
      <w:r w:rsidR="00951600" w:rsidRPr="00951600">
        <w:rPr>
          <w:lang w:val="en-US"/>
        </w:rPr>
        <w:t xml:space="preserve">Type 3-PDCCH </w:t>
      </w:r>
      <w:r w:rsidR="00951600">
        <w:rPr>
          <w:lang w:val="en-US"/>
        </w:rPr>
        <w:t>CSS and USS</w:t>
      </w:r>
      <w:r w:rsidR="00114A50">
        <w:rPr>
          <w:lang w:val="en-US"/>
        </w:rPr>
        <w:t xml:space="preserve"> </w:t>
      </w:r>
      <w:r w:rsidR="00E3240C">
        <w:rPr>
          <w:lang w:val="en-US"/>
        </w:rPr>
        <w:fldChar w:fldCharType="begin"/>
      </w:r>
      <w:r w:rsidR="00E3240C">
        <w:rPr>
          <w:lang w:val="en-US"/>
        </w:rPr>
        <w:instrText xml:space="preserve"> REF _Ref7791157 \r \h </w:instrText>
      </w:r>
      <w:r w:rsidR="00E3240C">
        <w:rPr>
          <w:lang w:val="en-US"/>
        </w:rPr>
      </w:r>
      <w:r w:rsidR="00E3240C">
        <w:rPr>
          <w:lang w:val="en-US"/>
        </w:rPr>
        <w:fldChar w:fldCharType="separate"/>
      </w:r>
      <w:r w:rsidR="00E3240C">
        <w:rPr>
          <w:cs/>
          <w:lang w:val="en-US"/>
        </w:rPr>
        <w:t>‎</w:t>
      </w:r>
      <w:r w:rsidR="00E3240C">
        <w:rPr>
          <w:lang w:val="en-US"/>
        </w:rPr>
        <w:t>[12]</w:t>
      </w:r>
      <w:r w:rsidR="00E3240C">
        <w:rPr>
          <w:lang w:val="en-US"/>
        </w:rPr>
        <w:fldChar w:fldCharType="end"/>
      </w:r>
      <w:r w:rsidR="00114A50">
        <w:rPr>
          <w:lang w:val="en-US"/>
        </w:rPr>
        <w:t xml:space="preserve">. </w:t>
      </w:r>
      <w:r w:rsidR="00A6457F">
        <w:rPr>
          <w:lang w:val="en-US"/>
        </w:rPr>
        <w:t>So,</w:t>
      </w:r>
      <w:r w:rsidR="00B77C1D">
        <w:rPr>
          <w:lang w:val="en-US"/>
        </w:rPr>
        <w:t xml:space="preserve"> it does not make much differen</w:t>
      </w:r>
      <w:r w:rsidR="00CF3AA5">
        <w:rPr>
          <w:lang w:val="en-US"/>
        </w:rPr>
        <w:t>ce</w:t>
      </w:r>
      <w:r w:rsidR="00B77C1D">
        <w:rPr>
          <w:lang w:val="en-US"/>
        </w:rPr>
        <w:t xml:space="preserve"> whether the UE </w:t>
      </w:r>
      <w:r w:rsidR="00CF3AA5">
        <w:rPr>
          <w:lang w:val="en-US"/>
        </w:rPr>
        <w:t xml:space="preserve">performs </w:t>
      </w:r>
      <w:r w:rsidR="00B77C1D">
        <w:rPr>
          <w:lang w:val="en-US"/>
        </w:rPr>
        <w:t xml:space="preserve">this amount of blind-decodes at the beginning of the slot or during the whole slot </w:t>
      </w:r>
      <w:proofErr w:type="gramStart"/>
      <w:r w:rsidR="00CF3AA5">
        <w:rPr>
          <w:lang w:val="en-US"/>
        </w:rPr>
        <w:t>as long as</w:t>
      </w:r>
      <w:proofErr w:type="gramEnd"/>
      <w:r w:rsidR="00B77C1D">
        <w:rPr>
          <w:lang w:val="en-US"/>
        </w:rPr>
        <w:t xml:space="preserve"> UE </w:t>
      </w:r>
      <w:r w:rsidR="00A6457F">
        <w:rPr>
          <w:lang w:val="en-US"/>
        </w:rPr>
        <w:t>keep</w:t>
      </w:r>
      <w:r w:rsidR="005B1A46">
        <w:rPr>
          <w:lang w:val="en-US"/>
        </w:rPr>
        <w:t>s</w:t>
      </w:r>
      <w:r w:rsidR="00A6457F">
        <w:rPr>
          <w:lang w:val="en-US"/>
        </w:rPr>
        <w:t xml:space="preserve"> </w:t>
      </w:r>
      <w:r w:rsidR="005B1A46">
        <w:rPr>
          <w:lang w:val="en-US"/>
        </w:rPr>
        <w:t>its</w:t>
      </w:r>
      <w:r w:rsidR="00A6457F">
        <w:rPr>
          <w:lang w:val="en-US"/>
        </w:rPr>
        <w:t xml:space="preserve"> RF circuitry and part of the baseband active for burst detection</w:t>
      </w:r>
      <w:r w:rsidR="00CF3AA5">
        <w:rPr>
          <w:lang w:val="en-US"/>
        </w:rPr>
        <w:t xml:space="preserve"> purposes</w:t>
      </w:r>
      <w:r w:rsidR="00A6457F">
        <w:rPr>
          <w:lang w:val="en-US"/>
        </w:rPr>
        <w:t>. Rather if the UE performs this number of blind-decodes during the slot instead</w:t>
      </w:r>
      <w:r w:rsidR="00494378">
        <w:rPr>
          <w:lang w:val="en-US"/>
        </w:rPr>
        <w:t>,</w:t>
      </w:r>
      <w:r w:rsidR="00A6457F">
        <w:rPr>
          <w:lang w:val="en-US"/>
        </w:rPr>
        <w:t xml:space="preserve"> e.g. in 7 occasions which results in 7 blind-decodes </w:t>
      </w:r>
      <w:r w:rsidR="00B843C9">
        <w:rPr>
          <w:lang w:val="en-US"/>
        </w:rPr>
        <w:t xml:space="preserve">on average </w:t>
      </w:r>
      <w:r w:rsidR="00A6457F">
        <w:rPr>
          <w:lang w:val="en-US"/>
        </w:rPr>
        <w:t>every other sym</w:t>
      </w:r>
      <w:r w:rsidR="00171965">
        <w:rPr>
          <w:lang w:val="en-US"/>
        </w:rPr>
        <w:t>b</w:t>
      </w:r>
      <w:r w:rsidR="00A6457F">
        <w:rPr>
          <w:lang w:val="en-US"/>
        </w:rPr>
        <w:t xml:space="preserve">ol, it can benefit by </w:t>
      </w:r>
      <w:r w:rsidR="00171965">
        <w:rPr>
          <w:lang w:val="en-US"/>
        </w:rPr>
        <w:t>lowering clock rate and consequently reducing the power consumption.</w:t>
      </w:r>
    </w:p>
    <w:p w14:paraId="65293F0C" w14:textId="2EB49F25" w:rsidR="00315F44" w:rsidRDefault="002065A3" w:rsidP="00315F44">
      <w:pPr>
        <w:pStyle w:val="BodyText"/>
        <w:rPr>
          <w:lang w:val="en-US"/>
        </w:rPr>
      </w:pPr>
      <w:r>
        <w:rPr>
          <w:lang w:val="en-US"/>
        </w:rPr>
        <w:lastRenderedPageBreak/>
        <w:t>Furth</w:t>
      </w:r>
      <w:r w:rsidR="007B3481">
        <w:rPr>
          <w:lang w:val="en-US"/>
        </w:rPr>
        <w:t>er</w:t>
      </w:r>
      <w:r>
        <w:rPr>
          <w:lang w:val="en-US"/>
        </w:rPr>
        <w:t xml:space="preserve">more, </w:t>
      </w:r>
      <w:r w:rsidR="00DD7D89">
        <w:rPr>
          <w:lang w:val="en-US"/>
        </w:rPr>
        <w:t>using a wideband DMRS</w:t>
      </w:r>
      <w:r w:rsidR="00455EF2">
        <w:rPr>
          <w:lang w:val="en-US"/>
        </w:rPr>
        <w:t xml:space="preserve"> restrict</w:t>
      </w:r>
      <w:r w:rsidR="00173346">
        <w:rPr>
          <w:lang w:val="en-US"/>
        </w:rPr>
        <w:t>s</w:t>
      </w:r>
      <w:r w:rsidR="00455EF2">
        <w:rPr>
          <w:lang w:val="en-US"/>
        </w:rPr>
        <w:t xml:space="preserve"> the option of performing UE-specific beamforming </w:t>
      </w:r>
      <w:r w:rsidR="00BF6AD9">
        <w:rPr>
          <w:lang w:val="en-US"/>
        </w:rPr>
        <w:t xml:space="preserve">on PDCCH </w:t>
      </w:r>
      <w:r w:rsidR="00455EF2">
        <w:rPr>
          <w:lang w:val="en-US"/>
        </w:rPr>
        <w:t xml:space="preserve">to </w:t>
      </w:r>
      <w:r w:rsidR="00BF6AD9">
        <w:rPr>
          <w:lang w:val="en-US"/>
        </w:rPr>
        <w:t xml:space="preserve">enhanced coverage </w:t>
      </w:r>
      <w:r w:rsidR="00173346">
        <w:rPr>
          <w:lang w:val="en-US"/>
        </w:rPr>
        <w:t xml:space="preserve">and reliability as well as </w:t>
      </w:r>
      <w:r w:rsidR="00BF6AD9">
        <w:rPr>
          <w:lang w:val="en-US"/>
        </w:rPr>
        <w:t xml:space="preserve">reduce interference. </w:t>
      </w:r>
      <w:r w:rsidR="00173346">
        <w:rPr>
          <w:lang w:val="en-US"/>
        </w:rPr>
        <w:t xml:space="preserve">It’s questionable whether </w:t>
      </w:r>
      <w:r w:rsidR="006D5EFE">
        <w:rPr>
          <w:lang w:val="en-US"/>
        </w:rPr>
        <w:t xml:space="preserve">power saving benefits out-weights </w:t>
      </w:r>
      <w:r w:rsidR="00173346">
        <w:rPr>
          <w:lang w:val="en-US"/>
        </w:rPr>
        <w:t xml:space="preserve">the negative </w:t>
      </w:r>
      <w:r w:rsidR="007C4A2D">
        <w:rPr>
          <w:lang w:val="en-US"/>
        </w:rPr>
        <w:t>impact</w:t>
      </w:r>
      <w:r w:rsidR="00DD69BC">
        <w:rPr>
          <w:lang w:val="en-US"/>
        </w:rPr>
        <w:t>s</w:t>
      </w:r>
      <w:r w:rsidR="007C4A2D">
        <w:rPr>
          <w:lang w:val="en-US"/>
        </w:rPr>
        <w:t xml:space="preserve"> to the </w:t>
      </w:r>
      <w:r w:rsidR="006D5EFE">
        <w:rPr>
          <w:lang w:val="en-US"/>
        </w:rPr>
        <w:t xml:space="preserve">overall </w:t>
      </w:r>
      <w:r w:rsidR="007C4A2D">
        <w:rPr>
          <w:lang w:val="en-US"/>
        </w:rPr>
        <w:t>system</w:t>
      </w:r>
      <w:r w:rsidR="006D5EFE">
        <w:rPr>
          <w:lang w:val="en-US"/>
        </w:rPr>
        <w:t>.</w:t>
      </w:r>
    </w:p>
    <w:p w14:paraId="7A64A96A" w14:textId="74E82610" w:rsidR="00315F44" w:rsidRDefault="00972838" w:rsidP="00315F44">
      <w:pPr>
        <w:pStyle w:val="Observation"/>
        <w:rPr>
          <w:lang w:val="en-US"/>
        </w:rPr>
      </w:pPr>
      <w:bookmarkStart w:id="40" w:name="_Toc7813246"/>
      <w:r>
        <w:rPr>
          <w:lang w:val="en-US"/>
        </w:rPr>
        <w:t xml:space="preserve">Decoding the PDCCH </w:t>
      </w:r>
      <w:r w:rsidR="00442A04">
        <w:rPr>
          <w:lang w:val="en-US"/>
        </w:rPr>
        <w:t xml:space="preserve">together </w:t>
      </w:r>
      <w:r>
        <w:rPr>
          <w:lang w:val="en-US"/>
        </w:rPr>
        <w:t xml:space="preserve">with DMRS detection </w:t>
      </w:r>
      <w:r w:rsidR="00E94B45">
        <w:rPr>
          <w:lang w:val="en-US"/>
        </w:rPr>
        <w:t xml:space="preserve">does not </w:t>
      </w:r>
      <w:r w:rsidR="006D3043">
        <w:rPr>
          <w:lang w:val="en-US"/>
        </w:rPr>
        <w:t>put</w:t>
      </w:r>
      <w:r>
        <w:rPr>
          <w:lang w:val="en-US"/>
        </w:rPr>
        <w:t xml:space="preserve"> significant processing overhead </w:t>
      </w:r>
      <w:r w:rsidR="006D3043">
        <w:rPr>
          <w:lang w:val="en-US"/>
        </w:rPr>
        <w:t xml:space="preserve">on </w:t>
      </w:r>
      <w:r>
        <w:rPr>
          <w:lang w:val="en-US"/>
        </w:rPr>
        <w:t>the UE compared to detecting only DMRS</w:t>
      </w:r>
      <w:r w:rsidR="00225012">
        <w:rPr>
          <w:lang w:val="en-US"/>
        </w:rPr>
        <w:t>, and provide</w:t>
      </w:r>
      <w:r w:rsidR="0040405E">
        <w:rPr>
          <w:lang w:val="en-US"/>
        </w:rPr>
        <w:t>s</w:t>
      </w:r>
      <w:r w:rsidR="00225012">
        <w:rPr>
          <w:lang w:val="en-US"/>
        </w:rPr>
        <w:t xml:space="preserve"> enough reliability</w:t>
      </w:r>
      <w:r w:rsidR="00314D02">
        <w:rPr>
          <w:lang w:val="en-US"/>
        </w:rPr>
        <w:t xml:space="preserve"> for detecting the transmission burst</w:t>
      </w:r>
      <w:bookmarkEnd w:id="40"/>
      <w:r w:rsidR="00225012">
        <w:rPr>
          <w:lang w:val="en-US"/>
        </w:rPr>
        <w:t xml:space="preserve"> </w:t>
      </w:r>
    </w:p>
    <w:p w14:paraId="5C1DD943" w14:textId="27401C6D" w:rsidR="00A97029" w:rsidRDefault="004A33D2" w:rsidP="00557E86">
      <w:pPr>
        <w:pStyle w:val="BodyText"/>
        <w:rPr>
          <w:lang w:val="en-US"/>
        </w:rPr>
      </w:pPr>
      <w:r>
        <w:rPr>
          <w:lang w:val="en-US"/>
        </w:rPr>
        <w:t>In addition,</w:t>
      </w:r>
      <w:r w:rsidRPr="00097CE2">
        <w:rPr>
          <w:lang w:val="en-US"/>
        </w:rPr>
        <w:t xml:space="preserve"> </w:t>
      </w:r>
      <w:r w:rsidR="005A11CD">
        <w:rPr>
          <w:lang w:val="en-US"/>
        </w:rPr>
        <w:t>transmit</w:t>
      </w:r>
      <w:r w:rsidR="007F2734">
        <w:rPr>
          <w:lang w:val="en-US"/>
        </w:rPr>
        <w:t>ting</w:t>
      </w:r>
      <w:r w:rsidRPr="00097CE2">
        <w:rPr>
          <w:lang w:val="en-US"/>
        </w:rPr>
        <w:t xml:space="preserve"> GC-PDCCH</w:t>
      </w:r>
      <w:r w:rsidR="00786DD0">
        <w:rPr>
          <w:lang w:val="en-US"/>
        </w:rPr>
        <w:t>/</w:t>
      </w:r>
      <w:r w:rsidR="007F2734">
        <w:rPr>
          <w:lang w:val="en-US"/>
        </w:rPr>
        <w:t xml:space="preserve">PDCCH DMRS </w:t>
      </w:r>
      <w:r w:rsidRPr="00097CE2">
        <w:rPr>
          <w:lang w:val="en-US"/>
        </w:rPr>
        <w:t>can provide better channel estimation for blind detection of the GC-PDCCH</w:t>
      </w:r>
      <w:r w:rsidR="00786DD0">
        <w:rPr>
          <w:lang w:val="en-US"/>
        </w:rPr>
        <w:t>/</w:t>
      </w:r>
      <w:r w:rsidR="00777646">
        <w:rPr>
          <w:lang w:val="en-US"/>
        </w:rPr>
        <w:t>PDCCH</w:t>
      </w:r>
      <w:r w:rsidRPr="00097CE2">
        <w:rPr>
          <w:lang w:val="en-US"/>
        </w:rPr>
        <w:t xml:space="preserve">, since the </w:t>
      </w:r>
      <w:r w:rsidR="00A97029">
        <w:rPr>
          <w:lang w:val="en-US"/>
        </w:rPr>
        <w:t>available</w:t>
      </w:r>
      <w:r>
        <w:rPr>
          <w:lang w:val="en-US"/>
        </w:rPr>
        <w:t xml:space="preserve"> </w:t>
      </w:r>
      <w:r w:rsidRPr="00097CE2">
        <w:rPr>
          <w:lang w:val="en-US"/>
        </w:rPr>
        <w:t xml:space="preserve">transmit power will be assigned to </w:t>
      </w:r>
      <w:r w:rsidRPr="004A33D2">
        <w:rPr>
          <w:lang w:val="en-US"/>
        </w:rPr>
        <w:t>DMRSs within the bandwidth of GC-PDCCH</w:t>
      </w:r>
      <w:r w:rsidR="00786DD0">
        <w:rPr>
          <w:lang w:val="en-US"/>
        </w:rPr>
        <w:t>/PDCCH</w:t>
      </w:r>
      <w:r w:rsidR="00A97029">
        <w:rPr>
          <w:lang w:val="en-US"/>
        </w:rPr>
        <w:t>, and not spread over the whole CORESET</w:t>
      </w:r>
      <w:r w:rsidR="000F4FA6">
        <w:rPr>
          <w:lang w:val="en-US"/>
        </w:rPr>
        <w:t xml:space="preserve"> as in case of wideband DMRS</w:t>
      </w:r>
      <w:r w:rsidR="00A97029">
        <w:rPr>
          <w:lang w:val="en-US"/>
        </w:rPr>
        <w:t xml:space="preserve">. We should also notice that, </w:t>
      </w:r>
      <w:r w:rsidR="00A97029" w:rsidRPr="00346C7F">
        <w:rPr>
          <w:lang w:val="en-US"/>
        </w:rPr>
        <w:t>A GC-PDCCH with AL=8 or even 4 is already rather wide (each CCE is 2.16 MHz</w:t>
      </w:r>
      <w:r w:rsidR="004663A6">
        <w:rPr>
          <w:lang w:val="en-US"/>
        </w:rPr>
        <w:t xml:space="preserve"> in 30 kHz SCS</w:t>
      </w:r>
      <w:r w:rsidR="00A97029" w:rsidRPr="00346C7F">
        <w:rPr>
          <w:lang w:val="en-US"/>
        </w:rPr>
        <w:t xml:space="preserve">) and the accumulated energy of all its DMRS should be reliable enough </w:t>
      </w:r>
      <w:r w:rsidR="00A97029">
        <w:rPr>
          <w:lang w:val="en-US"/>
        </w:rPr>
        <w:t xml:space="preserve">as the detection </w:t>
      </w:r>
      <w:r w:rsidR="00557E86">
        <w:rPr>
          <w:lang w:val="en-US"/>
        </w:rPr>
        <w:t>signal</w:t>
      </w:r>
      <w:r w:rsidR="00A97029">
        <w:rPr>
          <w:lang w:val="en-US"/>
        </w:rPr>
        <w:t>.</w:t>
      </w:r>
    </w:p>
    <w:p w14:paraId="7F7AE06D" w14:textId="0FFD1C31" w:rsidR="00A97029" w:rsidRPr="00557E86" w:rsidRDefault="005E28C4" w:rsidP="00DB1025">
      <w:pPr>
        <w:pStyle w:val="Observation"/>
        <w:rPr>
          <w:lang w:val="en-US"/>
        </w:rPr>
      </w:pPr>
      <w:bookmarkStart w:id="41" w:name="_Toc7813247"/>
      <w:r w:rsidRPr="00557E86">
        <w:rPr>
          <w:lang w:val="en-US"/>
        </w:rPr>
        <w:t xml:space="preserve">DMRS in </w:t>
      </w:r>
      <w:r w:rsidR="00973F2D" w:rsidRPr="00557E86">
        <w:rPr>
          <w:lang w:val="en-US"/>
        </w:rPr>
        <w:t>GC-PDCCH</w:t>
      </w:r>
      <w:r w:rsidR="000821DF">
        <w:rPr>
          <w:lang w:val="en-US"/>
        </w:rPr>
        <w:t>/PDCCH</w:t>
      </w:r>
      <w:r w:rsidR="00973F2D" w:rsidRPr="00557E86">
        <w:rPr>
          <w:lang w:val="en-US"/>
        </w:rPr>
        <w:t xml:space="preserve"> </w:t>
      </w:r>
      <w:r w:rsidR="00972838" w:rsidRPr="00557E86">
        <w:rPr>
          <w:lang w:val="en-US"/>
        </w:rPr>
        <w:t xml:space="preserve">can </w:t>
      </w:r>
      <w:r w:rsidR="00A97029" w:rsidRPr="00557E86">
        <w:rPr>
          <w:lang w:val="en-US"/>
        </w:rPr>
        <w:t>provide</w:t>
      </w:r>
      <w:r w:rsidR="00D80A8D" w:rsidRPr="00557E86">
        <w:rPr>
          <w:lang w:val="en-US"/>
        </w:rPr>
        <w:t xml:space="preserve"> </w:t>
      </w:r>
      <w:r w:rsidR="00ED54AA" w:rsidRPr="00557E86">
        <w:rPr>
          <w:lang w:val="en-US"/>
        </w:rPr>
        <w:t>better GC</w:t>
      </w:r>
      <w:r w:rsidRPr="00557E86">
        <w:rPr>
          <w:lang w:val="en-US"/>
        </w:rPr>
        <w:t>-PDCCH</w:t>
      </w:r>
      <w:r w:rsidR="001A1203">
        <w:rPr>
          <w:lang w:val="en-US"/>
        </w:rPr>
        <w:t>/PDCCH</w:t>
      </w:r>
      <w:r w:rsidRPr="00557E86">
        <w:rPr>
          <w:lang w:val="en-US"/>
        </w:rPr>
        <w:t xml:space="preserve"> detection</w:t>
      </w:r>
      <w:r w:rsidR="00A97029" w:rsidRPr="00557E86">
        <w:rPr>
          <w:lang w:val="en-US"/>
        </w:rPr>
        <w:t xml:space="preserve"> performance</w:t>
      </w:r>
      <w:r w:rsidRPr="00557E86">
        <w:rPr>
          <w:lang w:val="en-US"/>
        </w:rPr>
        <w:t xml:space="preserve"> compared to a wideband DMRS</w:t>
      </w:r>
      <w:r w:rsidR="00F02604">
        <w:rPr>
          <w:lang w:val="en-US"/>
        </w:rPr>
        <w:t xml:space="preserve"> </w:t>
      </w:r>
      <w:r w:rsidR="005846C3">
        <w:rPr>
          <w:lang w:val="en-US"/>
        </w:rPr>
        <w:t xml:space="preserve">and </w:t>
      </w:r>
      <w:r w:rsidR="00A97029" w:rsidRPr="00557E86">
        <w:rPr>
          <w:lang w:val="en-US"/>
        </w:rPr>
        <w:t>It has the same level of reliability</w:t>
      </w:r>
      <w:r w:rsidR="002043D8">
        <w:rPr>
          <w:lang w:val="en-US"/>
        </w:rPr>
        <w:t xml:space="preserve"> since it can be configured with quite wide bandwidth</w:t>
      </w:r>
      <w:r w:rsidR="00557E86" w:rsidRPr="00557E86">
        <w:rPr>
          <w:lang w:val="en-US"/>
        </w:rPr>
        <w:t>.</w:t>
      </w:r>
      <w:bookmarkEnd w:id="41"/>
    </w:p>
    <w:p w14:paraId="1454CB2F" w14:textId="3DE4543E" w:rsidR="00346C7F" w:rsidRDefault="00346C7F" w:rsidP="00346C7F">
      <w:pPr>
        <w:pStyle w:val="BodyText"/>
      </w:pPr>
      <w:r>
        <w:t>One</w:t>
      </w:r>
      <w:r w:rsidR="0075280B">
        <w:t xml:space="preserve"> possible drawback</w:t>
      </w:r>
      <w:r>
        <w:t xml:space="preserve"> with DMRS in GC-PDCCH</w:t>
      </w:r>
      <w:r w:rsidR="00236DF7">
        <w:t>/PDCCH</w:t>
      </w:r>
      <w:r>
        <w:t xml:space="preserve"> is</w:t>
      </w:r>
      <w:r w:rsidR="00E46AA1">
        <w:t xml:space="preserve"> that </w:t>
      </w:r>
      <w:r w:rsidR="00E46AA1" w:rsidRPr="00E46AA1">
        <w:t>the locations of the DMRS can change depending on configuration</w:t>
      </w:r>
      <w:r w:rsidR="00D545D7">
        <w:t>,</w:t>
      </w:r>
      <w:r>
        <w:t xml:space="preserve"> </w:t>
      </w:r>
      <w:r w:rsidR="00E46AA1">
        <w:t xml:space="preserve">which requires </w:t>
      </w:r>
      <w:r w:rsidR="00611126">
        <w:t>more</w:t>
      </w:r>
      <w:r w:rsidR="009C0AD3">
        <w:t xml:space="preserve"> </w:t>
      </w:r>
      <w:r w:rsidR="00611126">
        <w:t xml:space="preserve">blind decoding </w:t>
      </w:r>
      <w:r w:rsidR="00800776">
        <w:t>attempts.</w:t>
      </w:r>
      <w:r w:rsidR="00611126">
        <w:t xml:space="preserve"> This can be more demanding </w:t>
      </w:r>
      <w:r w:rsidR="00E20627">
        <w:t xml:space="preserve">for the UE from processing point of </w:t>
      </w:r>
      <w:r w:rsidR="00800776">
        <w:t>view compared</w:t>
      </w:r>
      <w:r w:rsidR="00E20627">
        <w:t xml:space="preserve"> </w:t>
      </w:r>
      <w:r>
        <w:t xml:space="preserve">to a wideband DMRS </w:t>
      </w:r>
      <w:r w:rsidR="00E20627">
        <w:t>where the location of the DMRS is fixed</w:t>
      </w:r>
      <w:r>
        <w:t xml:space="preserve">. However, this variability can be mitigated by gNB configuration, e.g. by configuring </w:t>
      </w:r>
      <w:r w:rsidR="005C5E0E">
        <w:t xml:space="preserve">a </w:t>
      </w:r>
      <w:r w:rsidR="009478B7">
        <w:t>limited number of</w:t>
      </w:r>
      <w:r w:rsidR="005C5E0E">
        <w:t xml:space="preserve"> </w:t>
      </w:r>
      <w:r>
        <w:t>GC-PDCCH</w:t>
      </w:r>
      <w:r w:rsidR="00715559">
        <w:t>/PDCCH</w:t>
      </w:r>
      <w:r w:rsidR="009478B7">
        <w:t xml:space="preserve"> candidates</w:t>
      </w:r>
      <w:r w:rsidR="00EA3BA4">
        <w:t xml:space="preserve"> </w:t>
      </w:r>
      <w:r w:rsidR="000C71E3">
        <w:t>for specific ag</w:t>
      </w:r>
      <w:r w:rsidR="009262E8">
        <w:t>gregation level</w:t>
      </w:r>
      <w:r>
        <w:t>.</w:t>
      </w:r>
    </w:p>
    <w:p w14:paraId="7B4F2B8D" w14:textId="734EB135" w:rsidR="00557E86" w:rsidRDefault="00557E86" w:rsidP="00DB1025">
      <w:pPr>
        <w:pStyle w:val="Observation"/>
      </w:pPr>
      <w:bookmarkStart w:id="42" w:name="_Toc7813248"/>
      <w:r>
        <w:t>The blind detection of DMRS in GC-PDCCH</w:t>
      </w:r>
      <w:r w:rsidR="005F63D2">
        <w:t>/PDCCH</w:t>
      </w:r>
      <w:r>
        <w:t xml:space="preserve"> can be reduced by proper configuration </w:t>
      </w:r>
      <w:r w:rsidR="002B32A7">
        <w:t xml:space="preserve">by </w:t>
      </w:r>
      <w:r>
        <w:t>gNB.</w:t>
      </w:r>
      <w:bookmarkEnd w:id="42"/>
    </w:p>
    <w:p w14:paraId="18402985" w14:textId="007A1160" w:rsidR="00C04F66" w:rsidRDefault="00E270EE" w:rsidP="009549EC">
      <w:pPr>
        <w:pStyle w:val="BodyText"/>
      </w:pPr>
      <w:r>
        <w:t>Another candidate is</w:t>
      </w:r>
      <w:r w:rsidR="00A20E7F">
        <w:t xml:space="preserve"> the</w:t>
      </w:r>
      <w:r w:rsidR="000B370C">
        <w:t xml:space="preserve"> </w:t>
      </w:r>
      <w:r w:rsidR="009549EC" w:rsidRPr="009549EC">
        <w:t>CSI-RS</w:t>
      </w:r>
      <w:r w:rsidR="000B370C">
        <w:t xml:space="preserve"> </w:t>
      </w:r>
      <w:r w:rsidR="00F2791D">
        <w:t>which i</w:t>
      </w:r>
      <w:r w:rsidR="00653688">
        <w:t>s used</w:t>
      </w:r>
      <w:r w:rsidR="00F2791D">
        <w:t xml:space="preserve"> for measurement purposes</w:t>
      </w:r>
      <w:r w:rsidR="00653688">
        <w:t xml:space="preserve"> in NR</w:t>
      </w:r>
      <w:r w:rsidR="009A0C4F">
        <w:t xml:space="preserve"> and it has not been designed to be serve as a detection signal and it does not carry enough energy</w:t>
      </w:r>
      <w:r w:rsidR="00543F0B">
        <w:t xml:space="preserve"> </w:t>
      </w:r>
      <w:r w:rsidR="009A0C4F">
        <w:t>for that matter</w:t>
      </w:r>
      <w:r w:rsidR="0009352F">
        <w:t>. Moreover,</w:t>
      </w:r>
      <w:r w:rsidR="00557E86">
        <w:t xml:space="preserve"> given that it</w:t>
      </w:r>
      <w:r w:rsidR="009549EC" w:rsidRPr="009549EC">
        <w:t xml:space="preserve"> is a dedicated signal and assigned to a specific UE</w:t>
      </w:r>
      <w:r w:rsidR="0009352F">
        <w:t>,</w:t>
      </w:r>
      <w:r w:rsidR="00935E5C">
        <w:t xml:space="preserve"> </w:t>
      </w:r>
      <w:r w:rsidR="009549EC" w:rsidRPr="009549EC">
        <w:t xml:space="preserve">it cannot </w:t>
      </w:r>
      <w:r w:rsidR="00557E86">
        <w:t xml:space="preserve">be </w:t>
      </w:r>
      <w:r w:rsidR="009549EC" w:rsidRPr="009549EC">
        <w:t xml:space="preserve">used </w:t>
      </w:r>
      <w:r w:rsidR="00EB5752">
        <w:t>to inform</w:t>
      </w:r>
      <w:r w:rsidR="00557E86">
        <w:t xml:space="preserve"> </w:t>
      </w:r>
      <w:r w:rsidR="007B25CF">
        <w:t>a</w:t>
      </w:r>
      <w:r w:rsidR="009549EC" w:rsidRPr="009549EC">
        <w:t xml:space="preserve"> group of UEs</w:t>
      </w:r>
      <w:r w:rsidR="00B64A96">
        <w:t>.</w:t>
      </w:r>
      <w:r w:rsidR="009549EC" w:rsidRPr="009549EC">
        <w:t xml:space="preserve"> </w:t>
      </w:r>
    </w:p>
    <w:p w14:paraId="29534A5B" w14:textId="197A31E3" w:rsidR="009549EC" w:rsidRDefault="005F4BD1" w:rsidP="00FB2E33">
      <w:pPr>
        <w:pStyle w:val="Observation"/>
      </w:pPr>
      <w:bookmarkStart w:id="43" w:name="_Toc7813249"/>
      <w:r>
        <w:t xml:space="preserve">CSI-RS </w:t>
      </w:r>
      <w:r w:rsidR="00F2791D">
        <w:t xml:space="preserve">is </w:t>
      </w:r>
      <w:r w:rsidR="00CF58E8">
        <w:t xml:space="preserve">not a proper choice for addressing </w:t>
      </w:r>
      <w:r w:rsidR="0092389D">
        <w:t>a group of UEs</w:t>
      </w:r>
      <w:r w:rsidR="00CF58E8">
        <w:t xml:space="preserve"> and </w:t>
      </w:r>
      <w:r w:rsidR="0092389D">
        <w:t xml:space="preserve">not </w:t>
      </w:r>
      <w:r w:rsidR="00CF58E8">
        <w:t>reliable</w:t>
      </w:r>
      <w:r w:rsidR="0092389D">
        <w:t xml:space="preserve"> </w:t>
      </w:r>
      <w:r w:rsidR="004F6950">
        <w:t>to be detected as</w:t>
      </w:r>
      <w:r w:rsidR="0092389D">
        <w:t xml:space="preserve"> an indication</w:t>
      </w:r>
      <w:r w:rsidR="00CF58E8">
        <w:t xml:space="preserve"> signal</w:t>
      </w:r>
      <w:r w:rsidR="00B568D6">
        <w:t>.</w:t>
      </w:r>
      <w:bookmarkEnd w:id="43"/>
    </w:p>
    <w:p w14:paraId="0802483C" w14:textId="61153E7E" w:rsidR="00CE2DA0" w:rsidRPr="00DB1025" w:rsidRDefault="00CE2DA0" w:rsidP="00CE2DA0">
      <w:pPr>
        <w:pStyle w:val="BodyText"/>
      </w:pPr>
      <w:r>
        <w:t>Given the above discussion and considering the observations we have the following proposal</w:t>
      </w:r>
    </w:p>
    <w:p w14:paraId="716CB78A" w14:textId="760FEDEC" w:rsidR="00973F2D" w:rsidRDefault="00FE667A" w:rsidP="00973F2D">
      <w:pPr>
        <w:pStyle w:val="Proposal"/>
        <w:rPr>
          <w:lang w:val="en-US"/>
        </w:rPr>
      </w:pPr>
      <w:bookmarkStart w:id="44" w:name="_Toc7813258"/>
      <w:bookmarkStart w:id="45" w:name="_Hlk7728774"/>
      <w:r w:rsidRPr="005E0680">
        <w:rPr>
          <w:lang w:val="en-US"/>
        </w:rPr>
        <w:t xml:space="preserve">The UE may assume the presence of </w:t>
      </w:r>
      <w:r w:rsidR="00DE0F12" w:rsidRPr="005E0680">
        <w:rPr>
          <w:lang w:val="en-US"/>
        </w:rPr>
        <w:t>GC-PDCCH and it</w:t>
      </w:r>
      <w:r w:rsidR="00E85467" w:rsidRPr="005E0680">
        <w:rPr>
          <w:lang w:val="en-US"/>
        </w:rPr>
        <w:t>s</w:t>
      </w:r>
      <w:r w:rsidR="00DE0F12" w:rsidRPr="005E0680">
        <w:rPr>
          <w:lang w:val="en-US"/>
        </w:rPr>
        <w:t xml:space="preserve"> associated DMRS </w:t>
      </w:r>
      <w:r w:rsidR="007216E9" w:rsidRPr="005E0680">
        <w:rPr>
          <w:lang w:val="en-US"/>
        </w:rPr>
        <w:t xml:space="preserve">in a subset of </w:t>
      </w:r>
      <w:r w:rsidR="00BA24F9">
        <w:rPr>
          <w:lang w:val="en-US"/>
        </w:rPr>
        <w:t xml:space="preserve">configured </w:t>
      </w:r>
      <w:r w:rsidR="00282A4A" w:rsidRPr="005E0680">
        <w:rPr>
          <w:lang w:val="en-US"/>
        </w:rPr>
        <w:t xml:space="preserve">PDCCH </w:t>
      </w:r>
      <w:r w:rsidR="007216E9" w:rsidRPr="005E0680">
        <w:rPr>
          <w:lang w:val="en-US"/>
        </w:rPr>
        <w:t xml:space="preserve">monitoring occasions </w:t>
      </w:r>
      <w:r w:rsidR="002A2E5C">
        <w:rPr>
          <w:lang w:val="en-US"/>
        </w:rPr>
        <w:t>within the</w:t>
      </w:r>
      <w:r w:rsidRPr="005E0680">
        <w:rPr>
          <w:lang w:val="en-US"/>
        </w:rPr>
        <w:t xml:space="preserve"> </w:t>
      </w:r>
      <w:r w:rsidR="008E1D0F">
        <w:rPr>
          <w:lang w:val="en-US"/>
        </w:rPr>
        <w:t xml:space="preserve">DL </w:t>
      </w:r>
      <w:r w:rsidRPr="005E0680">
        <w:rPr>
          <w:lang w:val="en-US"/>
        </w:rPr>
        <w:t>transmission burst by the serving gNB</w:t>
      </w:r>
      <w:r w:rsidR="002A2E5C">
        <w:rPr>
          <w:lang w:val="en-US"/>
        </w:rPr>
        <w:t xml:space="preserve"> for power saving purposes</w:t>
      </w:r>
      <w:r w:rsidR="00DE0F12" w:rsidRPr="005E0680">
        <w:rPr>
          <w:lang w:val="en-US"/>
        </w:rPr>
        <w:t>.</w:t>
      </w:r>
      <w:bookmarkEnd w:id="44"/>
    </w:p>
    <w:p w14:paraId="3F6DE925" w14:textId="41B612D1" w:rsidR="00CB355E" w:rsidRDefault="007054FB" w:rsidP="00596E55">
      <w:pPr>
        <w:pStyle w:val="BodyText"/>
        <w:rPr>
          <w:lang w:val="en-US"/>
        </w:rPr>
      </w:pPr>
      <w:r>
        <w:rPr>
          <w:lang w:val="en-US"/>
        </w:rPr>
        <w:t>Having the</w:t>
      </w:r>
      <w:r w:rsidR="00CB355E">
        <w:rPr>
          <w:lang w:val="en-US"/>
        </w:rPr>
        <w:t>.</w:t>
      </w:r>
      <w:r w:rsidR="00321C6E">
        <w:rPr>
          <w:lang w:val="en-US"/>
        </w:rPr>
        <w:t xml:space="preserve"> </w:t>
      </w:r>
      <w:r w:rsidR="007A7277">
        <w:rPr>
          <w:lang w:val="en-US"/>
        </w:rPr>
        <w:t>Also,</w:t>
      </w:r>
      <w:r w:rsidR="00321C6E">
        <w:rPr>
          <w:lang w:val="en-US"/>
        </w:rPr>
        <w:t xml:space="preserve"> </w:t>
      </w:r>
      <w:r w:rsidR="006E79E0">
        <w:rPr>
          <w:lang w:val="en-US"/>
        </w:rPr>
        <w:t xml:space="preserve">as we explained before by </w:t>
      </w:r>
      <w:r w:rsidR="00F87C8C">
        <w:rPr>
          <w:lang w:val="en-US"/>
        </w:rPr>
        <w:t>detecting the GC-PDCCH information UE can switch to less frequent monitoring which provides more power saving</w:t>
      </w:r>
      <w:r w:rsidR="00360869">
        <w:rPr>
          <w:lang w:val="en-US"/>
        </w:rPr>
        <w:t xml:space="preserve">. </w:t>
      </w:r>
      <w:r w:rsidR="009A79BC">
        <w:rPr>
          <w:lang w:val="en-US"/>
        </w:rPr>
        <w:t>Furthermore</w:t>
      </w:r>
      <w:r w:rsidR="00263384">
        <w:rPr>
          <w:lang w:val="en-US"/>
        </w:rPr>
        <w:t>,</w:t>
      </w:r>
      <w:r w:rsidR="00360869">
        <w:rPr>
          <w:lang w:val="en-US"/>
        </w:rPr>
        <w:t xml:space="preserve"> </w:t>
      </w:r>
      <w:r w:rsidR="00C1304D">
        <w:rPr>
          <w:lang w:val="en-US"/>
        </w:rPr>
        <w:t xml:space="preserve">knowing </w:t>
      </w:r>
      <w:r w:rsidR="00360869">
        <w:rPr>
          <w:lang w:val="en-US"/>
        </w:rPr>
        <w:t>the COT i</w:t>
      </w:r>
      <w:r w:rsidR="005C3D5D">
        <w:rPr>
          <w:lang w:val="en-US"/>
        </w:rPr>
        <w:t>nformation</w:t>
      </w:r>
      <w:r w:rsidR="009A79BC">
        <w:rPr>
          <w:lang w:val="en-US"/>
        </w:rPr>
        <w:t xml:space="preserve"> acquired from GC-PDCCH</w:t>
      </w:r>
      <w:r w:rsidR="00AF184A">
        <w:rPr>
          <w:lang w:val="en-US"/>
        </w:rPr>
        <w:t xml:space="preserve">, </w:t>
      </w:r>
      <w:r w:rsidR="009A79BC">
        <w:rPr>
          <w:lang w:val="en-US"/>
        </w:rPr>
        <w:t>UE can</w:t>
      </w:r>
      <w:r w:rsidR="00AF184A">
        <w:rPr>
          <w:lang w:val="en-US"/>
        </w:rPr>
        <w:t xml:space="preserve"> switch </w:t>
      </w:r>
      <w:r w:rsidR="005C3D5D">
        <w:rPr>
          <w:lang w:val="en-US"/>
        </w:rPr>
        <w:t>off its receive</w:t>
      </w:r>
      <w:r w:rsidR="00C1304D">
        <w:rPr>
          <w:lang w:val="en-US"/>
        </w:rPr>
        <w:t>r</w:t>
      </w:r>
      <w:r w:rsidR="005C3D5D">
        <w:rPr>
          <w:lang w:val="en-US"/>
        </w:rPr>
        <w:t xml:space="preserve"> for the parts that is indicated as UL </w:t>
      </w:r>
      <w:r w:rsidR="00C1304D">
        <w:rPr>
          <w:lang w:val="en-US"/>
        </w:rPr>
        <w:t>within</w:t>
      </w:r>
      <w:r w:rsidR="00AF184A">
        <w:rPr>
          <w:lang w:val="en-US"/>
        </w:rPr>
        <w:t xml:space="preserve"> the </w:t>
      </w:r>
      <w:r w:rsidR="00857C4F">
        <w:rPr>
          <w:lang w:val="en-US"/>
        </w:rPr>
        <w:t>transmission burst</w:t>
      </w:r>
      <w:r w:rsidR="00AF184A">
        <w:rPr>
          <w:lang w:val="en-US"/>
        </w:rPr>
        <w:t xml:space="preserve"> </w:t>
      </w:r>
      <w:r w:rsidR="007A7277">
        <w:rPr>
          <w:lang w:val="en-US"/>
        </w:rPr>
        <w:t xml:space="preserve">without </w:t>
      </w:r>
      <w:r w:rsidR="00C1304D">
        <w:rPr>
          <w:lang w:val="en-US"/>
        </w:rPr>
        <w:t>having to monitor</w:t>
      </w:r>
      <w:r w:rsidR="007A7277">
        <w:rPr>
          <w:lang w:val="en-US"/>
        </w:rPr>
        <w:t xml:space="preserve"> the PDCCH/GC-PDCC</w:t>
      </w:r>
      <w:r w:rsidR="00C1304D">
        <w:rPr>
          <w:lang w:val="en-US"/>
        </w:rPr>
        <w:t>H</w:t>
      </w:r>
      <w:r w:rsidR="00857C4F">
        <w:rPr>
          <w:lang w:val="en-US"/>
        </w:rPr>
        <w:t>.</w:t>
      </w:r>
    </w:p>
    <w:p w14:paraId="65EB3AEC" w14:textId="69A9A8DF" w:rsidR="00F70CC5" w:rsidRPr="00CA1E77" w:rsidRDefault="007936D4" w:rsidP="00B60304">
      <w:pPr>
        <w:pStyle w:val="Observation"/>
        <w:rPr>
          <w:lang w:val="en-US"/>
        </w:rPr>
      </w:pPr>
      <w:bookmarkStart w:id="46" w:name="_Toc7813250"/>
      <w:r w:rsidRPr="00CA1E77">
        <w:rPr>
          <w:lang w:val="en-US"/>
        </w:rPr>
        <w:t xml:space="preserve">UE can </w:t>
      </w:r>
      <w:r w:rsidR="00314D02" w:rsidRPr="00CA1E77">
        <w:rPr>
          <w:lang w:val="en-US"/>
        </w:rPr>
        <w:t>benefit</w:t>
      </w:r>
      <w:r w:rsidRPr="00CA1E77">
        <w:rPr>
          <w:lang w:val="en-US"/>
        </w:rPr>
        <w:t xml:space="preserve"> from power saving achieved by </w:t>
      </w:r>
      <w:r w:rsidR="00314D02" w:rsidRPr="00CA1E77">
        <w:rPr>
          <w:lang w:val="en-US"/>
        </w:rPr>
        <w:t xml:space="preserve">detection of GC-PDCCH within the COT </w:t>
      </w:r>
      <w:r w:rsidR="009D6A0F" w:rsidRPr="00CA1E77">
        <w:rPr>
          <w:lang w:val="en-US"/>
        </w:rPr>
        <w:t xml:space="preserve">by </w:t>
      </w:r>
      <w:r w:rsidR="00E746D7" w:rsidRPr="00CA1E77">
        <w:rPr>
          <w:lang w:val="en-US"/>
        </w:rPr>
        <w:t>dynamic</w:t>
      </w:r>
      <w:r w:rsidR="00E81E0D" w:rsidRPr="00CA1E77">
        <w:rPr>
          <w:lang w:val="en-US"/>
        </w:rPr>
        <w:t xml:space="preserve"> </w:t>
      </w:r>
      <w:r w:rsidR="009D6A0F" w:rsidRPr="00CA1E77">
        <w:rPr>
          <w:lang w:val="en-US"/>
        </w:rPr>
        <w:t xml:space="preserve">switching </w:t>
      </w:r>
      <w:r w:rsidR="000422E3">
        <w:rPr>
          <w:lang w:val="en-US"/>
        </w:rPr>
        <w:t xml:space="preserve">between </w:t>
      </w:r>
      <w:r w:rsidR="00DB34EF">
        <w:rPr>
          <w:lang w:val="en-US"/>
        </w:rPr>
        <w:t xml:space="preserve">different </w:t>
      </w:r>
      <w:r w:rsidR="009D6A0F" w:rsidRPr="00CA1E77">
        <w:rPr>
          <w:lang w:val="en-US"/>
        </w:rPr>
        <w:t xml:space="preserve">PDCCH monitoring </w:t>
      </w:r>
      <w:r w:rsidR="001A6874">
        <w:rPr>
          <w:lang w:val="en-US"/>
        </w:rPr>
        <w:t>phases</w:t>
      </w:r>
      <w:r w:rsidR="009D6A0F" w:rsidRPr="00CA1E77">
        <w:rPr>
          <w:lang w:val="en-US"/>
        </w:rPr>
        <w:t xml:space="preserve"> and switching off its receivers</w:t>
      </w:r>
      <w:r w:rsidR="00FC5B53" w:rsidRPr="00CA1E77">
        <w:rPr>
          <w:lang w:val="en-US"/>
        </w:rPr>
        <w:t xml:space="preserve"> based on the information provided in COT structure indicat</w:t>
      </w:r>
      <w:r w:rsidR="0020585B">
        <w:rPr>
          <w:lang w:val="en-US"/>
        </w:rPr>
        <w:t>ed</w:t>
      </w:r>
      <w:r w:rsidR="00FC5B53" w:rsidRPr="00CA1E77">
        <w:rPr>
          <w:lang w:val="en-US"/>
        </w:rPr>
        <w:t xml:space="preserve"> in GC-PDCCH.</w:t>
      </w:r>
      <w:bookmarkEnd w:id="46"/>
    </w:p>
    <w:p w14:paraId="2C28A920" w14:textId="291DC23A" w:rsidR="00444032" w:rsidRPr="005E0680" w:rsidRDefault="00444032" w:rsidP="00444032">
      <w:pPr>
        <w:pStyle w:val="Heading2"/>
        <w:rPr>
          <w:lang w:val="en-US" w:eastAsia="zh-CN"/>
        </w:rPr>
      </w:pPr>
      <w:bookmarkStart w:id="47" w:name="_Toc4697229"/>
      <w:bookmarkEnd w:id="45"/>
      <w:bookmarkEnd w:id="47"/>
      <w:r w:rsidRPr="005E0680">
        <w:rPr>
          <w:lang w:val="en-US" w:eastAsia="zh-CN"/>
        </w:rPr>
        <w:t>3.</w:t>
      </w:r>
      <w:r w:rsidR="0053403D">
        <w:rPr>
          <w:lang w:val="en-US" w:eastAsia="zh-CN"/>
        </w:rPr>
        <w:t>3</w:t>
      </w:r>
      <w:r w:rsidRPr="005E0680">
        <w:rPr>
          <w:lang w:val="en-US" w:eastAsia="zh-CN"/>
        </w:rPr>
        <w:tab/>
        <w:t>COT Structure Indication</w:t>
      </w:r>
    </w:p>
    <w:p w14:paraId="0024A8FF" w14:textId="017119E3" w:rsidR="00957774" w:rsidRPr="005E0680" w:rsidRDefault="00957774" w:rsidP="00957774">
      <w:pPr>
        <w:pStyle w:val="BodyText"/>
        <w:rPr>
          <w:lang w:val="en-US"/>
        </w:rPr>
      </w:pPr>
      <w:r w:rsidRPr="005E0680">
        <w:rPr>
          <w:lang w:val="en-US"/>
        </w:rPr>
        <w:t xml:space="preserve">In </w:t>
      </w:r>
      <w:r w:rsidR="00E553DF" w:rsidRPr="005E0680">
        <w:rPr>
          <w:lang w:val="en-US"/>
        </w:rPr>
        <w:t>LTE-</w:t>
      </w:r>
      <w:r w:rsidRPr="005E0680">
        <w:rPr>
          <w:lang w:val="en-US"/>
        </w:rPr>
        <w:t>L</w:t>
      </w:r>
      <w:r w:rsidR="00E553DF" w:rsidRPr="005E0680">
        <w:rPr>
          <w:lang w:val="en-US"/>
        </w:rPr>
        <w:t>AA,</w:t>
      </w:r>
      <w:r w:rsidRPr="005E0680">
        <w:rPr>
          <w:lang w:val="en-US"/>
        </w:rPr>
        <w:t xml:space="preserve"> indication of cell specific </w:t>
      </w:r>
      <w:r w:rsidR="00D663A5" w:rsidRPr="005E0680">
        <w:rPr>
          <w:lang w:val="en-US"/>
        </w:rPr>
        <w:t>“</w:t>
      </w:r>
      <w:r w:rsidRPr="005E0680">
        <w:rPr>
          <w:lang w:val="en-US"/>
        </w:rPr>
        <w:t>subframe configuration</w:t>
      </w:r>
      <w:r w:rsidR="00D663A5" w:rsidRPr="005E0680">
        <w:rPr>
          <w:lang w:val="en-US"/>
        </w:rPr>
        <w:t xml:space="preserve"> for LAA”</w:t>
      </w:r>
      <w:r w:rsidRPr="005E0680">
        <w:rPr>
          <w:lang w:val="en-US"/>
        </w:rPr>
        <w:t xml:space="preserve"> of two consecutive subframe</w:t>
      </w:r>
      <w:r w:rsidR="00E553DF" w:rsidRPr="005E0680">
        <w:rPr>
          <w:lang w:val="en-US"/>
        </w:rPr>
        <w:t>s</w:t>
      </w:r>
      <w:r w:rsidRPr="005E0680">
        <w:rPr>
          <w:lang w:val="en-US"/>
        </w:rPr>
        <w:t xml:space="preserve"> to </w:t>
      </w:r>
      <w:r w:rsidR="00E553DF" w:rsidRPr="005E0680">
        <w:rPr>
          <w:lang w:val="en-US"/>
        </w:rPr>
        <w:t xml:space="preserve">a </w:t>
      </w:r>
      <w:r w:rsidRPr="005E0680">
        <w:rPr>
          <w:lang w:val="en-US"/>
        </w:rPr>
        <w:t xml:space="preserve">group of UEs </w:t>
      </w:r>
      <w:r w:rsidR="00E553DF" w:rsidRPr="005E0680">
        <w:rPr>
          <w:lang w:val="en-US"/>
        </w:rPr>
        <w:t>is</w:t>
      </w:r>
      <w:r w:rsidRPr="005E0680">
        <w:rPr>
          <w:lang w:val="en-US"/>
        </w:rPr>
        <w:t xml:space="preserve"> specified using DCI </w:t>
      </w:r>
      <w:r w:rsidR="00E553DF" w:rsidRPr="005E0680">
        <w:rPr>
          <w:lang w:val="en-US"/>
        </w:rPr>
        <w:t xml:space="preserve">with </w:t>
      </w:r>
      <w:r w:rsidRPr="005E0680">
        <w:rPr>
          <w:lang w:val="en-US"/>
        </w:rPr>
        <w:t xml:space="preserve">CRC scrambled by CC-RNTI. </w:t>
      </w:r>
      <w:r w:rsidR="00B37677" w:rsidRPr="005E0680">
        <w:rPr>
          <w:lang w:val="en-US"/>
        </w:rPr>
        <w:t xml:space="preserve">The </w:t>
      </w:r>
      <w:r w:rsidR="00B5097E" w:rsidRPr="005E0680">
        <w:rPr>
          <w:lang w:val="en-US"/>
        </w:rPr>
        <w:t xml:space="preserve">advantage of group </w:t>
      </w:r>
      <w:r w:rsidR="00E553DF" w:rsidRPr="005E0680">
        <w:rPr>
          <w:lang w:val="en-US"/>
        </w:rPr>
        <w:t xml:space="preserve">common </w:t>
      </w:r>
      <w:r w:rsidR="00FF06E3" w:rsidRPr="005E0680">
        <w:rPr>
          <w:lang w:val="en-US"/>
        </w:rPr>
        <w:t>signaling</w:t>
      </w:r>
      <w:r w:rsidR="00B37677" w:rsidRPr="005E0680">
        <w:rPr>
          <w:lang w:val="en-US"/>
        </w:rPr>
        <w:t>, among other</w:t>
      </w:r>
      <w:r w:rsidR="00690FA7" w:rsidRPr="005E0680">
        <w:rPr>
          <w:lang w:val="en-US"/>
        </w:rPr>
        <w:t xml:space="preserve"> things</w:t>
      </w:r>
      <w:r w:rsidR="00B37677" w:rsidRPr="005E0680">
        <w:rPr>
          <w:lang w:val="en-US"/>
        </w:rPr>
        <w:t>, is for the UE to make decisions on deferring PDCCH monitoring and/or to defer sensing the medium for the purposes of UL transmissions, e.g., transmission of scheduling requests (SR)</w:t>
      </w:r>
      <w:r w:rsidR="00690FA7" w:rsidRPr="005E0680">
        <w:rPr>
          <w:lang w:val="en-US"/>
        </w:rPr>
        <w:t xml:space="preserve">, which results in less </w:t>
      </w:r>
      <w:r w:rsidR="00B37677" w:rsidRPr="005E0680">
        <w:rPr>
          <w:lang w:val="en-US"/>
        </w:rPr>
        <w:t xml:space="preserve">power </w:t>
      </w:r>
      <w:r w:rsidR="00690FA7" w:rsidRPr="005E0680">
        <w:rPr>
          <w:lang w:val="en-US"/>
        </w:rPr>
        <w:t>consumption</w:t>
      </w:r>
      <w:r w:rsidR="00B37677" w:rsidRPr="005E0680">
        <w:rPr>
          <w:lang w:val="en-US"/>
        </w:rPr>
        <w:t xml:space="preserve">. </w:t>
      </w:r>
      <w:r w:rsidR="001D351D" w:rsidRPr="005E0680">
        <w:rPr>
          <w:lang w:val="en-US"/>
        </w:rPr>
        <w:t xml:space="preserve">The LAA </w:t>
      </w:r>
      <w:r w:rsidR="00540C55" w:rsidRPr="005E0680">
        <w:rPr>
          <w:lang w:val="en-US"/>
        </w:rPr>
        <w:t>group</w:t>
      </w:r>
      <w:r w:rsidR="001D351D" w:rsidRPr="005E0680">
        <w:rPr>
          <w:lang w:val="en-US"/>
        </w:rPr>
        <w:t xml:space="preserve"> common information DCI carries the following fields </w:t>
      </w:r>
      <w:r w:rsidR="0025592E" w:rsidRPr="005E0680">
        <w:rPr>
          <w:lang w:val="en-US"/>
        </w:rPr>
        <w:fldChar w:fldCharType="begin"/>
      </w:r>
      <w:r w:rsidR="0025592E" w:rsidRPr="005E0680">
        <w:rPr>
          <w:lang w:val="en-US"/>
        </w:rPr>
        <w:instrText xml:space="preserve"> REF _Ref1172541 \r \h </w:instrText>
      </w:r>
      <w:r w:rsidR="0025592E" w:rsidRPr="005E0680">
        <w:rPr>
          <w:lang w:val="en-US"/>
        </w:rPr>
      </w:r>
      <w:r w:rsidR="0025592E" w:rsidRPr="005E0680">
        <w:rPr>
          <w:lang w:val="en-US"/>
        </w:rPr>
        <w:fldChar w:fldCharType="separate"/>
      </w:r>
      <w:r w:rsidR="00BB6002">
        <w:rPr>
          <w:lang w:val="en-US"/>
        </w:rPr>
        <w:t>[6]</w:t>
      </w:r>
      <w:r w:rsidR="0025592E" w:rsidRPr="005E0680">
        <w:rPr>
          <w:lang w:val="en-US"/>
        </w:rPr>
        <w:fldChar w:fldCharType="end"/>
      </w:r>
      <w:r w:rsidR="001F2207">
        <w:rPr>
          <w:lang w:val="en-US"/>
        </w:rPr>
        <w:t xml:space="preserve"> </w:t>
      </w:r>
      <w:r w:rsidR="00AB065B">
        <w:rPr>
          <w:lang w:val="en-US"/>
        </w:rPr>
        <w:t xml:space="preserve">that are </w:t>
      </w:r>
      <w:r w:rsidR="001F2207">
        <w:rPr>
          <w:lang w:val="en-US"/>
        </w:rPr>
        <w:t>relat</w:t>
      </w:r>
      <w:r w:rsidR="00AB065B">
        <w:rPr>
          <w:lang w:val="en-US"/>
        </w:rPr>
        <w:t>ed</w:t>
      </w:r>
      <w:r w:rsidR="001F2207">
        <w:rPr>
          <w:lang w:val="en-US"/>
        </w:rPr>
        <w:t xml:space="preserve"> to </w:t>
      </w:r>
      <w:r w:rsidR="009461A3">
        <w:rPr>
          <w:lang w:val="en-US"/>
        </w:rPr>
        <w:t>subframe structure and COT sharing:</w:t>
      </w:r>
    </w:p>
    <w:p w14:paraId="31A5DA9D" w14:textId="55D9F23F" w:rsidR="001D351D" w:rsidRPr="005E0680" w:rsidRDefault="00023C1F" w:rsidP="002C3A18">
      <w:pPr>
        <w:pStyle w:val="BodyText"/>
        <w:numPr>
          <w:ilvl w:val="0"/>
          <w:numId w:val="24"/>
        </w:numPr>
        <w:rPr>
          <w:lang w:val="en-US"/>
        </w:rPr>
      </w:pPr>
      <w:r w:rsidRPr="005E0680">
        <w:rPr>
          <w:lang w:val="en-US"/>
        </w:rPr>
        <w:t>Current and next s</w:t>
      </w:r>
      <w:r w:rsidR="001D351D" w:rsidRPr="005E0680">
        <w:rPr>
          <w:lang w:val="en-US"/>
        </w:rPr>
        <w:t>ubframe configuration</w:t>
      </w:r>
      <w:r w:rsidR="005D16A1" w:rsidRPr="005E0680">
        <w:rPr>
          <w:lang w:val="en-US"/>
        </w:rPr>
        <w:t>.</w:t>
      </w:r>
    </w:p>
    <w:p w14:paraId="42C09712" w14:textId="32B752CC" w:rsidR="001D351D" w:rsidRPr="005E0680" w:rsidRDefault="001D351D" w:rsidP="00B36D00">
      <w:pPr>
        <w:pStyle w:val="BodyText"/>
        <w:numPr>
          <w:ilvl w:val="0"/>
          <w:numId w:val="23"/>
        </w:numPr>
        <w:rPr>
          <w:lang w:val="en-US"/>
        </w:rPr>
      </w:pPr>
      <w:r w:rsidRPr="005E0680">
        <w:rPr>
          <w:lang w:val="en-US"/>
        </w:rPr>
        <w:t>UL duration and offset</w:t>
      </w:r>
      <w:r w:rsidR="00C45017" w:rsidRPr="005E0680">
        <w:rPr>
          <w:lang w:val="en-US"/>
        </w:rPr>
        <w:t xml:space="preserve"> which provides </w:t>
      </w:r>
      <w:r w:rsidR="00403C81" w:rsidRPr="005E0680">
        <w:rPr>
          <w:lang w:val="en-US"/>
        </w:rPr>
        <w:t>UEs the possibility of using CAT</w:t>
      </w:r>
      <w:r w:rsidR="00C45017" w:rsidRPr="005E0680">
        <w:rPr>
          <w:lang w:val="en-US"/>
        </w:rPr>
        <w:t>2</w:t>
      </w:r>
      <w:r w:rsidR="00403C81" w:rsidRPr="005E0680">
        <w:rPr>
          <w:lang w:val="en-US"/>
        </w:rPr>
        <w:t xml:space="preserve"> LBT for transmission </w:t>
      </w:r>
      <w:r w:rsidR="005D16A1" w:rsidRPr="005E0680">
        <w:rPr>
          <w:lang w:val="en-US"/>
        </w:rPr>
        <w:t xml:space="preserve">when DL/UL switching </w:t>
      </w:r>
      <w:r w:rsidR="00C45017" w:rsidRPr="005E0680">
        <w:rPr>
          <w:lang w:val="en-US"/>
        </w:rPr>
        <w:t xml:space="preserve">occurs </w:t>
      </w:r>
      <w:r w:rsidR="005D16A1" w:rsidRPr="005E0680">
        <w:rPr>
          <w:lang w:val="en-US"/>
        </w:rPr>
        <w:t xml:space="preserve">within the shared COT. </w:t>
      </w:r>
    </w:p>
    <w:p w14:paraId="7FFE689F" w14:textId="5A64B916" w:rsidR="001D351D" w:rsidRPr="005E0680" w:rsidRDefault="00112F7A">
      <w:pPr>
        <w:pStyle w:val="BodyText"/>
        <w:numPr>
          <w:ilvl w:val="0"/>
          <w:numId w:val="23"/>
        </w:numPr>
        <w:rPr>
          <w:lang w:val="en-US"/>
        </w:rPr>
      </w:pPr>
      <w:r w:rsidRPr="005E0680">
        <w:rPr>
          <w:lang w:val="en-US"/>
        </w:rPr>
        <w:t xml:space="preserve">1-bit </w:t>
      </w:r>
      <w:r w:rsidR="001D351D" w:rsidRPr="005E0680">
        <w:rPr>
          <w:lang w:val="en-US"/>
        </w:rPr>
        <w:t>COT sharing indication for AUL</w:t>
      </w:r>
      <w:r w:rsidR="00FE4EF5" w:rsidRPr="005E0680">
        <w:rPr>
          <w:lang w:val="en-US"/>
        </w:rPr>
        <w:t xml:space="preserve"> which means AUL transmission can be performed according to specifications within the UL part of the COT.</w:t>
      </w:r>
    </w:p>
    <w:p w14:paraId="651D695E" w14:textId="13848B8E" w:rsidR="00193CD4" w:rsidRPr="005E0680" w:rsidRDefault="005C4413" w:rsidP="00193CD4">
      <w:pPr>
        <w:pStyle w:val="BodyText"/>
        <w:rPr>
          <w:lang w:val="en-US"/>
        </w:rPr>
      </w:pPr>
      <w:r w:rsidRPr="005E0680">
        <w:rPr>
          <w:lang w:val="en-US"/>
        </w:rPr>
        <w:lastRenderedPageBreak/>
        <w:t xml:space="preserve">For </w:t>
      </w:r>
      <w:r w:rsidR="009C6F7F">
        <w:rPr>
          <w:lang w:val="en-US"/>
        </w:rPr>
        <w:t>the same reasons</w:t>
      </w:r>
      <w:r w:rsidR="001D51E9" w:rsidRPr="005E0680">
        <w:rPr>
          <w:lang w:val="en-US"/>
        </w:rPr>
        <w:t xml:space="preserve"> as LAA</w:t>
      </w:r>
      <w:r w:rsidRPr="005E0680">
        <w:rPr>
          <w:lang w:val="en-US"/>
        </w:rPr>
        <w:t>, i</w:t>
      </w:r>
      <w:r w:rsidR="00B655FA" w:rsidRPr="005E0680">
        <w:rPr>
          <w:lang w:val="en-US"/>
        </w:rPr>
        <w:t xml:space="preserve">t </w:t>
      </w:r>
      <w:r w:rsidR="001D51E9" w:rsidRPr="005E0680">
        <w:rPr>
          <w:lang w:val="en-US"/>
        </w:rPr>
        <w:t>can be</w:t>
      </w:r>
      <w:r w:rsidR="00B655FA" w:rsidRPr="005E0680">
        <w:rPr>
          <w:lang w:val="en-US"/>
        </w:rPr>
        <w:t xml:space="preserve"> foreseen that s</w:t>
      </w:r>
      <w:r w:rsidR="001D51E9" w:rsidRPr="005E0680">
        <w:rPr>
          <w:lang w:val="en-US"/>
        </w:rPr>
        <w:t>imilar</w:t>
      </w:r>
      <w:r w:rsidR="00B655FA" w:rsidRPr="005E0680">
        <w:rPr>
          <w:lang w:val="en-US"/>
        </w:rPr>
        <w:t xml:space="preserve"> functionality would benefit NR-U</w:t>
      </w:r>
      <w:r w:rsidR="003E4DDF">
        <w:rPr>
          <w:lang w:val="en-US"/>
        </w:rPr>
        <w:t>.</w:t>
      </w:r>
      <w:r w:rsidR="001D51E9" w:rsidRPr="005E0680">
        <w:rPr>
          <w:lang w:val="en-US"/>
        </w:rPr>
        <w:t xml:space="preserve"> </w:t>
      </w:r>
      <w:r w:rsidR="00B715D8" w:rsidRPr="005E0680">
        <w:rPr>
          <w:lang w:val="en-US"/>
        </w:rPr>
        <w:t xml:space="preserve">Looking at </w:t>
      </w:r>
      <w:r w:rsidR="00E74815" w:rsidRPr="005E0680">
        <w:rPr>
          <w:lang w:val="en-US"/>
        </w:rPr>
        <w:t xml:space="preserve">DCI format 2_0 for group common </w:t>
      </w:r>
      <w:r w:rsidR="00A4603B" w:rsidRPr="005E0680">
        <w:rPr>
          <w:lang w:val="en-US"/>
        </w:rPr>
        <w:t>signaling</w:t>
      </w:r>
      <w:r w:rsidR="00B715D8" w:rsidRPr="005E0680">
        <w:rPr>
          <w:lang w:val="en-US"/>
        </w:rPr>
        <w:t xml:space="preserve">, we </w:t>
      </w:r>
      <w:r w:rsidR="00E74815" w:rsidRPr="005E0680">
        <w:rPr>
          <w:lang w:val="en-US"/>
        </w:rPr>
        <w:t xml:space="preserve">can </w:t>
      </w:r>
      <w:r w:rsidR="00B715D8" w:rsidRPr="005E0680">
        <w:rPr>
          <w:lang w:val="en-US"/>
        </w:rPr>
        <w:t xml:space="preserve">observe that it can </w:t>
      </w:r>
      <w:r w:rsidRPr="005E0680">
        <w:rPr>
          <w:lang w:val="en-US"/>
        </w:rPr>
        <w:t xml:space="preserve">already </w:t>
      </w:r>
      <w:r w:rsidR="00B715D8" w:rsidRPr="005E0680">
        <w:rPr>
          <w:lang w:val="en-US"/>
        </w:rPr>
        <w:t>provide highly flexible dynamic slot formats for combination</w:t>
      </w:r>
      <w:r w:rsidR="001151AA" w:rsidRPr="005E0680">
        <w:rPr>
          <w:lang w:val="en-US"/>
        </w:rPr>
        <w:t>s</w:t>
      </w:r>
      <w:r w:rsidR="00B715D8" w:rsidRPr="005E0680">
        <w:rPr>
          <w:lang w:val="en-US"/>
        </w:rPr>
        <w:t xml:space="preserve"> of up to 256 slots</w:t>
      </w:r>
      <w:r w:rsidRPr="005E0680">
        <w:rPr>
          <w:lang w:val="en-US"/>
        </w:rPr>
        <w:t xml:space="preserve"> in NR</w:t>
      </w:r>
      <w:r w:rsidR="001151AA" w:rsidRPr="005E0680">
        <w:rPr>
          <w:lang w:val="en-US"/>
        </w:rPr>
        <w:t>.</w:t>
      </w:r>
      <w:r w:rsidR="00E74815" w:rsidRPr="005E0680">
        <w:rPr>
          <w:lang w:val="en-US"/>
        </w:rPr>
        <w:t xml:space="preserve"> </w:t>
      </w:r>
      <w:r w:rsidR="001151AA" w:rsidRPr="005E0680">
        <w:rPr>
          <w:lang w:val="en-US"/>
        </w:rPr>
        <w:t>Appropriately</w:t>
      </w:r>
      <w:r w:rsidR="00B715D8" w:rsidRPr="005E0680">
        <w:rPr>
          <w:lang w:val="en-US"/>
        </w:rPr>
        <w:t xml:space="preserve"> modified </w:t>
      </w:r>
      <w:r w:rsidRPr="005E0680">
        <w:rPr>
          <w:lang w:val="en-US"/>
        </w:rPr>
        <w:t>formats</w:t>
      </w:r>
      <w:r w:rsidR="00B715D8" w:rsidRPr="005E0680">
        <w:rPr>
          <w:lang w:val="en-US"/>
        </w:rPr>
        <w:t xml:space="preserve"> can be added using the</w:t>
      </w:r>
      <w:r w:rsidR="00E74815" w:rsidRPr="005E0680">
        <w:rPr>
          <w:lang w:val="en-US"/>
        </w:rPr>
        <w:t xml:space="preserve"> </w:t>
      </w:r>
      <w:r w:rsidR="00E415E6" w:rsidRPr="005E0680">
        <w:rPr>
          <w:lang w:val="en-US"/>
        </w:rPr>
        <w:t xml:space="preserve">reserved </w:t>
      </w:r>
      <w:r w:rsidR="00B715D8" w:rsidRPr="005E0680">
        <w:rPr>
          <w:lang w:val="en-US"/>
        </w:rPr>
        <w:t>bit</w:t>
      </w:r>
      <w:r w:rsidRPr="005E0680">
        <w:rPr>
          <w:lang w:val="en-US"/>
        </w:rPr>
        <w:t xml:space="preserve"> patterns </w:t>
      </w:r>
      <w:r w:rsidR="00E415E6" w:rsidRPr="005E0680">
        <w:rPr>
          <w:lang w:val="en-US"/>
        </w:rPr>
        <w:t>in Rel-15</w:t>
      </w:r>
      <w:r w:rsidR="00B715D8" w:rsidRPr="005E0680">
        <w:rPr>
          <w:lang w:val="en-US"/>
        </w:rPr>
        <w:t xml:space="preserve"> as explained </w:t>
      </w:r>
      <w:r w:rsidR="001151AA" w:rsidRPr="005E0680">
        <w:rPr>
          <w:lang w:val="en-US"/>
        </w:rPr>
        <w:t>in</w:t>
      </w:r>
      <w:r w:rsidR="00B715D8" w:rsidRPr="005E0680">
        <w:rPr>
          <w:lang w:val="en-US"/>
        </w:rPr>
        <w:t xml:space="preserve"> more detail</w:t>
      </w:r>
      <w:r w:rsidR="00105269" w:rsidRPr="005E0680">
        <w:rPr>
          <w:lang w:val="en-US"/>
        </w:rPr>
        <w:t>s</w:t>
      </w:r>
      <w:r w:rsidR="00B715D8" w:rsidRPr="005E0680">
        <w:rPr>
          <w:lang w:val="en-US"/>
        </w:rPr>
        <w:t xml:space="preserve"> in the following. Therefore, </w:t>
      </w:r>
      <w:r w:rsidR="00E415E6" w:rsidRPr="005E0680">
        <w:rPr>
          <w:lang w:val="en-US"/>
        </w:rPr>
        <w:t xml:space="preserve">it was </w:t>
      </w:r>
      <w:r w:rsidR="00DD19B5" w:rsidRPr="005E0680">
        <w:rPr>
          <w:lang w:val="en-US"/>
        </w:rPr>
        <w:t xml:space="preserve">highlighted </w:t>
      </w:r>
      <w:r w:rsidR="00E415E6" w:rsidRPr="005E0680">
        <w:rPr>
          <w:lang w:val="en-US"/>
        </w:rPr>
        <w:t xml:space="preserve">during the SI phase that DCI 2_0 can be used for COT structure indication </w:t>
      </w:r>
      <w:r w:rsidR="00B715D8" w:rsidRPr="005E0680">
        <w:rPr>
          <w:lang w:val="en-US"/>
        </w:rPr>
        <w:t>[2]</w:t>
      </w:r>
      <w:r w:rsidR="00475F94" w:rsidRPr="005E0680">
        <w:rPr>
          <w:lang w:val="en-US"/>
        </w:rPr>
        <w:t>:</w:t>
      </w:r>
    </w:p>
    <w:p w14:paraId="33F16A36" w14:textId="4413F068" w:rsidR="00E415E6" w:rsidRPr="005E0680" w:rsidRDefault="00475F94" w:rsidP="00957774">
      <w:pPr>
        <w:pStyle w:val="BodyText"/>
        <w:rPr>
          <w:rFonts w:asciiTheme="majorBidi" w:hAnsiTheme="majorBidi" w:cstheme="majorBidi"/>
          <w:i/>
          <w:iCs/>
          <w:lang w:val="en-US"/>
        </w:rPr>
      </w:pPr>
      <w:r w:rsidRPr="005E0680">
        <w:rPr>
          <w:rFonts w:asciiTheme="majorBidi" w:hAnsiTheme="majorBidi" w:cstheme="majorBidi"/>
          <w:i/>
          <w:iCs/>
          <w:lang w:val="en-US"/>
        </w:rPr>
        <w:t>“</w:t>
      </w:r>
      <w:r w:rsidR="00E415E6" w:rsidRPr="005E0680">
        <w:rPr>
          <w:rFonts w:asciiTheme="majorBidi" w:hAnsiTheme="majorBidi" w:cstheme="majorBidi"/>
          <w:i/>
          <w:iCs/>
          <w:lang w:val="en-US"/>
        </w:rPr>
        <w:t>In addition to the functionalities provided by DCI format 2_0 in Rel-15 NR, indication of the COT structure in the time domain has been identified as being beneficial.</w:t>
      </w:r>
      <w:r w:rsidRPr="005E0680">
        <w:rPr>
          <w:rFonts w:asciiTheme="majorBidi" w:hAnsiTheme="majorBidi" w:cstheme="majorBidi"/>
          <w:i/>
          <w:iCs/>
          <w:lang w:val="en-US"/>
        </w:rPr>
        <w:t>”</w:t>
      </w:r>
    </w:p>
    <w:p w14:paraId="60783F34" w14:textId="1AEAC3C9" w:rsidR="00C068C4" w:rsidRPr="005E0680" w:rsidRDefault="00B43A13" w:rsidP="00BB5D65">
      <w:pPr>
        <w:pStyle w:val="BodyText"/>
        <w:rPr>
          <w:lang w:val="en-US"/>
        </w:rPr>
      </w:pPr>
      <w:r w:rsidRPr="005E0680">
        <w:rPr>
          <w:lang w:val="en-US"/>
        </w:rPr>
        <w:t xml:space="preserve">In NR Rel-15, GC-PDCCH </w:t>
      </w:r>
      <w:r w:rsidR="0085707B" w:rsidRPr="005E0680">
        <w:rPr>
          <w:lang w:val="en-US"/>
        </w:rPr>
        <w:t>can be</w:t>
      </w:r>
      <w:r w:rsidR="003D3671" w:rsidRPr="005E0680">
        <w:rPr>
          <w:lang w:val="en-US"/>
        </w:rPr>
        <w:t xml:space="preserve"> used to </w:t>
      </w:r>
      <w:r w:rsidR="0085707B" w:rsidRPr="005E0680">
        <w:rPr>
          <w:lang w:val="en-US"/>
        </w:rPr>
        <w:t>indicate</w:t>
      </w:r>
      <w:r w:rsidR="003D3671" w:rsidRPr="005E0680">
        <w:rPr>
          <w:lang w:val="en-US"/>
        </w:rPr>
        <w:t xml:space="preserve"> to a group of UEs what the instantaneous TDD pattern looks like for the current and potentially </w:t>
      </w:r>
      <w:r w:rsidR="00475F94" w:rsidRPr="005E0680">
        <w:rPr>
          <w:lang w:val="en-US"/>
        </w:rPr>
        <w:t xml:space="preserve">for </w:t>
      </w:r>
      <w:r w:rsidR="003D3671" w:rsidRPr="005E0680">
        <w:rPr>
          <w:lang w:val="en-US"/>
        </w:rPr>
        <w:t xml:space="preserve">future slots. This is achieved by signaling </w:t>
      </w:r>
      <w:r w:rsidR="00C068C4" w:rsidRPr="005E0680">
        <w:rPr>
          <w:lang w:val="en-US"/>
        </w:rPr>
        <w:t>multiple slot</w:t>
      </w:r>
      <w:r w:rsidR="003D3671" w:rsidRPr="005E0680">
        <w:rPr>
          <w:lang w:val="en-US"/>
        </w:rPr>
        <w:t xml:space="preserve"> format indicators (SFI</w:t>
      </w:r>
      <w:r w:rsidR="00C068C4" w:rsidRPr="005E0680">
        <w:rPr>
          <w:lang w:val="en-US"/>
        </w:rPr>
        <w:t>s</w:t>
      </w:r>
      <w:r w:rsidR="003D3671" w:rsidRPr="005E0680">
        <w:rPr>
          <w:lang w:val="en-US"/>
        </w:rPr>
        <w:t xml:space="preserve">) </w:t>
      </w:r>
      <w:r w:rsidR="00C068C4" w:rsidRPr="005E0680">
        <w:rPr>
          <w:lang w:val="en-US"/>
        </w:rPr>
        <w:t>using</w:t>
      </w:r>
      <w:r w:rsidR="003D3671" w:rsidRPr="005E0680">
        <w:rPr>
          <w:lang w:val="en-US"/>
        </w:rPr>
        <w:t xml:space="preserve"> DCI Format 2_0 carried by </w:t>
      </w:r>
      <w:r w:rsidR="0085707B" w:rsidRPr="005E0680">
        <w:rPr>
          <w:lang w:val="en-US"/>
        </w:rPr>
        <w:t>GC-PDCCH</w:t>
      </w:r>
      <w:r w:rsidR="00C068C4" w:rsidRPr="005E0680">
        <w:rPr>
          <w:lang w:val="en-US"/>
        </w:rPr>
        <w:t xml:space="preserve">. The multiple signaled SFIs correspond to the current slot and </w:t>
      </w:r>
      <w:r w:rsidR="00475F94" w:rsidRPr="005E0680">
        <w:rPr>
          <w:lang w:val="en-US"/>
        </w:rPr>
        <w:t xml:space="preserve">for </w:t>
      </w:r>
      <w:r w:rsidR="00C068C4" w:rsidRPr="005E0680">
        <w:rPr>
          <w:lang w:val="en-US"/>
        </w:rPr>
        <w:t xml:space="preserve">0 to 256 future slots. The actual </w:t>
      </w:r>
      <w:r w:rsidR="00EE293E" w:rsidRPr="005E0680">
        <w:rPr>
          <w:lang w:val="en-US"/>
        </w:rPr>
        <w:t xml:space="preserve">DCI Format 2_0 </w:t>
      </w:r>
      <w:r w:rsidR="00C068C4" w:rsidRPr="005E0680">
        <w:rPr>
          <w:lang w:val="en-US"/>
        </w:rPr>
        <w:t>signaling simply points to a row in an RRC configured table of SFI values, where each row contains a so-called slot format combination.</w:t>
      </w:r>
    </w:p>
    <w:p w14:paraId="48EFD473" w14:textId="2F7BAEEB" w:rsidR="00E74815" w:rsidRPr="005E0680" w:rsidRDefault="00C068C4" w:rsidP="0085707B">
      <w:pPr>
        <w:pStyle w:val="BodyText"/>
        <w:rPr>
          <w:lang w:val="en-US"/>
        </w:rPr>
      </w:pPr>
      <w:r w:rsidRPr="005E0680">
        <w:rPr>
          <w:lang w:val="en-US"/>
        </w:rPr>
        <w:t>The</w:t>
      </w:r>
      <w:r w:rsidR="003D3671" w:rsidRPr="005E0680">
        <w:rPr>
          <w:lang w:val="en-US"/>
        </w:rPr>
        <w:t xml:space="preserve"> SFI </w:t>
      </w:r>
      <w:r w:rsidRPr="005E0680">
        <w:rPr>
          <w:lang w:val="en-US"/>
        </w:rPr>
        <w:t xml:space="preserve">value for a particular slot </w:t>
      </w:r>
      <w:r w:rsidR="003D3671" w:rsidRPr="005E0680">
        <w:rPr>
          <w:lang w:val="en-US"/>
        </w:rPr>
        <w:t xml:space="preserve">indicates which symbols </w:t>
      </w:r>
      <w:r w:rsidRPr="005E0680">
        <w:rPr>
          <w:lang w:val="en-US"/>
        </w:rPr>
        <w:t>in the correspond</w:t>
      </w:r>
      <w:r w:rsidR="0043760F" w:rsidRPr="005E0680">
        <w:rPr>
          <w:lang w:val="en-US"/>
        </w:rPr>
        <w:t>ing</w:t>
      </w:r>
      <w:r w:rsidR="003D3671" w:rsidRPr="005E0680">
        <w:rPr>
          <w:lang w:val="en-US"/>
        </w:rPr>
        <w:t xml:space="preserve"> slot are classified as</w:t>
      </w:r>
      <w:r w:rsidR="0085707B" w:rsidRPr="005E0680">
        <w:rPr>
          <w:lang w:val="en-US"/>
        </w:rPr>
        <w:t xml:space="preserve"> downlink/uplink/flexible (</w:t>
      </w:r>
      <w:r w:rsidR="003D3671" w:rsidRPr="005E0680">
        <w:rPr>
          <w:lang w:val="en-US"/>
        </w:rPr>
        <w:t>‘D’, ‘U’, or ‘F’</w:t>
      </w:r>
      <w:r w:rsidR="0085707B" w:rsidRPr="005E0680">
        <w:rPr>
          <w:lang w:val="en-US"/>
        </w:rPr>
        <w:t>)</w:t>
      </w:r>
      <w:r w:rsidR="003D3671" w:rsidRPr="005E0680">
        <w:rPr>
          <w:lang w:val="en-US"/>
        </w:rPr>
        <w:t xml:space="preserve">. </w:t>
      </w:r>
      <w:r w:rsidR="0085707B" w:rsidRPr="005E0680">
        <w:rPr>
          <w:lang w:val="en-US"/>
        </w:rPr>
        <w:t>Table 11.1.1-1</w:t>
      </w:r>
      <w:r w:rsidR="003D3671" w:rsidRPr="005E0680">
        <w:rPr>
          <w:lang w:val="en-US"/>
        </w:rPr>
        <w:t xml:space="preserve"> </w:t>
      </w:r>
      <w:r w:rsidR="0085707B" w:rsidRPr="005E0680">
        <w:rPr>
          <w:lang w:val="en-US"/>
        </w:rPr>
        <w:t xml:space="preserve">in 38.213 (see </w:t>
      </w:r>
      <w:r w:rsidR="0085707B" w:rsidRPr="005E0680">
        <w:rPr>
          <w:lang w:val="en-US"/>
        </w:rPr>
        <w:fldChar w:fldCharType="begin"/>
      </w:r>
      <w:r w:rsidR="0085707B" w:rsidRPr="005E0680">
        <w:rPr>
          <w:lang w:val="en-US"/>
        </w:rPr>
        <w:instrText xml:space="preserve"> REF _Ref534892220 \r \h </w:instrText>
      </w:r>
      <w:r w:rsidR="0085707B" w:rsidRPr="005E0680">
        <w:rPr>
          <w:lang w:val="en-US"/>
        </w:rPr>
      </w:r>
      <w:r w:rsidR="0085707B" w:rsidRPr="005E0680">
        <w:rPr>
          <w:lang w:val="en-US"/>
        </w:rPr>
        <w:fldChar w:fldCharType="separate"/>
      </w:r>
      <w:r w:rsidR="00BB6002">
        <w:rPr>
          <w:lang w:val="en-US"/>
        </w:rPr>
        <w:t>[4]</w:t>
      </w:r>
      <w:r w:rsidR="0085707B" w:rsidRPr="005E0680">
        <w:rPr>
          <w:lang w:val="en-US"/>
        </w:rPr>
        <w:fldChar w:fldCharType="end"/>
      </w:r>
      <w:r w:rsidR="0085707B" w:rsidRPr="005E0680">
        <w:rPr>
          <w:lang w:val="en-US"/>
        </w:rPr>
        <w:t xml:space="preserve">) </w:t>
      </w:r>
      <w:r w:rsidR="003D3671" w:rsidRPr="005E0680">
        <w:rPr>
          <w:lang w:val="en-US"/>
        </w:rPr>
        <w:t>contains a list of possible SFI</w:t>
      </w:r>
      <w:r w:rsidRPr="005E0680">
        <w:rPr>
          <w:lang w:val="en-US"/>
        </w:rPr>
        <w:t xml:space="preserve"> values</w:t>
      </w:r>
      <w:r w:rsidR="003D3671" w:rsidRPr="005E0680">
        <w:rPr>
          <w:lang w:val="en-US"/>
        </w:rPr>
        <w:t>. An SFI is simply an integer that takes a value from the range [0</w:t>
      </w:r>
      <w:r w:rsidR="003557CF" w:rsidRPr="005E0680">
        <w:rPr>
          <w:lang w:val="en-US"/>
        </w:rPr>
        <w:t xml:space="preserve"> ...</w:t>
      </w:r>
      <w:r w:rsidR="003D3671" w:rsidRPr="005E0680">
        <w:rPr>
          <w:lang w:val="en-US"/>
        </w:rPr>
        <w:t xml:space="preserve"> 55] or the value 255. Values in the range [56</w:t>
      </w:r>
      <w:r w:rsidR="003557CF" w:rsidRPr="005E0680">
        <w:rPr>
          <w:lang w:val="en-US"/>
        </w:rPr>
        <w:t xml:space="preserve"> ...</w:t>
      </w:r>
      <w:r w:rsidR="003D3671" w:rsidRPr="005E0680">
        <w:rPr>
          <w:lang w:val="en-US"/>
        </w:rPr>
        <w:t xml:space="preserve"> 254] are reserved for future use. A particular integer </w:t>
      </w:r>
      <w:r w:rsidR="00EE293E" w:rsidRPr="005E0680">
        <w:rPr>
          <w:lang w:val="en-US"/>
        </w:rPr>
        <w:t xml:space="preserve">indicates </w:t>
      </w:r>
      <w:r w:rsidR="003D3671" w:rsidRPr="005E0680">
        <w:rPr>
          <w:lang w:val="en-US"/>
        </w:rPr>
        <w:t>a row in the table, where each row indicates the classification for all 14 OFDM symbols of a slot.</w:t>
      </w:r>
    </w:p>
    <w:p w14:paraId="6AEB3CC4" w14:textId="58C77F86" w:rsidR="001962B9" w:rsidRPr="005E0680" w:rsidRDefault="00A40563" w:rsidP="00A40563">
      <w:pPr>
        <w:pStyle w:val="BodyText"/>
        <w:rPr>
          <w:lang w:val="en-US"/>
        </w:rPr>
      </w:pPr>
      <w:r w:rsidRPr="005E0680">
        <w:rPr>
          <w:lang w:val="en-US"/>
        </w:rPr>
        <w:t xml:space="preserve">As discussed </w:t>
      </w:r>
      <w:r w:rsidR="00D460C5" w:rsidRPr="005E0680">
        <w:rPr>
          <w:lang w:val="en-US"/>
        </w:rPr>
        <w:t>in previous sections</w:t>
      </w:r>
      <w:r w:rsidRPr="005E0680">
        <w:rPr>
          <w:lang w:val="en-US"/>
        </w:rPr>
        <w:t xml:space="preserve">, DMRS of GC-PDCCH can be used for </w:t>
      </w:r>
      <w:r w:rsidR="00105223">
        <w:rPr>
          <w:lang w:val="en-US"/>
        </w:rPr>
        <w:t>power saving purposes</w:t>
      </w:r>
      <w:r w:rsidRPr="005E0680">
        <w:rPr>
          <w:lang w:val="en-US"/>
        </w:rPr>
        <w:t xml:space="preserve">. Hence GC-PDCCH is useful for dual purposes: </w:t>
      </w:r>
      <w:r w:rsidR="00581AA0">
        <w:rPr>
          <w:lang w:val="en-US"/>
        </w:rPr>
        <w:t xml:space="preserve">indication to the UE </w:t>
      </w:r>
      <w:r w:rsidR="00BC5DD9">
        <w:rPr>
          <w:lang w:val="en-US"/>
        </w:rPr>
        <w:t xml:space="preserve">for dynamic </w:t>
      </w:r>
      <w:r w:rsidR="00DC7177">
        <w:rPr>
          <w:lang w:val="en-US"/>
        </w:rPr>
        <w:t xml:space="preserve">PDCCH switching as well as </w:t>
      </w:r>
      <w:r w:rsidRPr="005E0680">
        <w:rPr>
          <w:lang w:val="en-US"/>
        </w:rPr>
        <w:t xml:space="preserve">COT structure indication. One of the more important quantities to indicate is the COT duration and/or the end-of-COT. For example, this </w:t>
      </w:r>
      <w:r w:rsidR="00EE293E" w:rsidRPr="005E0680">
        <w:rPr>
          <w:lang w:val="en-US"/>
        </w:rPr>
        <w:t xml:space="preserve">information </w:t>
      </w:r>
      <w:r w:rsidRPr="005E0680">
        <w:rPr>
          <w:lang w:val="en-US"/>
        </w:rPr>
        <w:t xml:space="preserve">may be used by </w:t>
      </w:r>
      <w:r w:rsidR="00EE293E" w:rsidRPr="005E0680">
        <w:rPr>
          <w:lang w:val="en-US"/>
        </w:rPr>
        <w:t>a UE to control when it switches from performing CAT4 LBT (outside the COT)</w:t>
      </w:r>
      <w:r w:rsidR="0043760F" w:rsidRPr="005E0680">
        <w:rPr>
          <w:lang w:val="en-US"/>
        </w:rPr>
        <w:t xml:space="preserve"> to Cat2 LBT (within a shared COT)</w:t>
      </w:r>
      <w:r w:rsidR="00EE293E" w:rsidRPr="005E0680">
        <w:rPr>
          <w:lang w:val="en-US"/>
        </w:rPr>
        <w:t xml:space="preserve">. The details of how to signal COT duration and/or end-of-COT require further discussion. However, to avoid additional DCI overhead </w:t>
      </w:r>
      <w:proofErr w:type="gramStart"/>
      <w:r w:rsidR="00EE293E" w:rsidRPr="005E0680">
        <w:rPr>
          <w:lang w:val="en-US"/>
        </w:rPr>
        <w:t>and also</w:t>
      </w:r>
      <w:proofErr w:type="gramEnd"/>
      <w:r w:rsidR="00EE293E" w:rsidRPr="005E0680">
        <w:rPr>
          <w:lang w:val="en-US"/>
        </w:rPr>
        <w:t xml:space="preserve"> minimize </w:t>
      </w:r>
      <w:r w:rsidR="004A0EA8" w:rsidRPr="005E0680">
        <w:rPr>
          <w:lang w:val="en-US"/>
        </w:rPr>
        <w:t xml:space="preserve">the </w:t>
      </w:r>
      <w:r w:rsidR="00EE293E" w:rsidRPr="005E0680">
        <w:rPr>
          <w:lang w:val="en-US"/>
        </w:rPr>
        <w:t xml:space="preserve">specification impact, it makes sense to leverage the existing SFI </w:t>
      </w:r>
      <w:r w:rsidR="00383588" w:rsidRPr="005E0680">
        <w:rPr>
          <w:lang w:val="en-US"/>
        </w:rPr>
        <w:t>signaling</w:t>
      </w:r>
      <w:r w:rsidR="00EE293E" w:rsidRPr="005E0680">
        <w:rPr>
          <w:lang w:val="en-US"/>
        </w:rPr>
        <w:t xml:space="preserve"> in an efficient manner. For example, SFI values that are “reserved for future” could be used.</w:t>
      </w:r>
    </w:p>
    <w:p w14:paraId="456B5F88" w14:textId="115A9FF1" w:rsidR="00B220B6" w:rsidRPr="005E0680" w:rsidRDefault="00EE293E" w:rsidP="00B220B6">
      <w:pPr>
        <w:pStyle w:val="Proposal"/>
        <w:rPr>
          <w:lang w:val="en-US"/>
        </w:rPr>
      </w:pPr>
      <w:bookmarkStart w:id="48" w:name="_Toc7813259"/>
      <w:r w:rsidRPr="005E0680">
        <w:rPr>
          <w:lang w:val="en-US"/>
        </w:rPr>
        <w:t>NR-U supports indication of end-of-COT and/or COT duration</w:t>
      </w:r>
      <w:r w:rsidR="00DD213D" w:rsidRPr="005E0680">
        <w:rPr>
          <w:lang w:val="en-US"/>
        </w:rPr>
        <w:t xml:space="preserve"> </w:t>
      </w:r>
      <w:r w:rsidRPr="005E0680">
        <w:rPr>
          <w:lang w:val="en-US"/>
        </w:rPr>
        <w:t xml:space="preserve">as an extension of SFI </w:t>
      </w:r>
      <w:r w:rsidR="008B4922" w:rsidRPr="005E0680">
        <w:rPr>
          <w:lang w:val="en-US"/>
        </w:rPr>
        <w:t>signaling</w:t>
      </w:r>
      <w:r w:rsidRPr="005E0680">
        <w:rPr>
          <w:lang w:val="en-US"/>
        </w:rPr>
        <w:t xml:space="preserve"> in DCI Format 2_0. FFS: </w:t>
      </w:r>
      <w:r w:rsidR="008B4922" w:rsidRPr="005E0680">
        <w:rPr>
          <w:lang w:val="en-US"/>
        </w:rPr>
        <w:t>signaling</w:t>
      </w:r>
      <w:r w:rsidRPr="005E0680">
        <w:rPr>
          <w:lang w:val="en-US"/>
        </w:rPr>
        <w:t xml:space="preserve"> details.</w:t>
      </w:r>
      <w:bookmarkEnd w:id="48"/>
    </w:p>
    <w:p w14:paraId="1E86B6A4" w14:textId="7DD75635" w:rsidR="002660C6" w:rsidRPr="005E0680" w:rsidRDefault="00D750B2" w:rsidP="002660C6">
      <w:pPr>
        <w:pStyle w:val="BodyText"/>
        <w:rPr>
          <w:lang w:val="en-US"/>
        </w:rPr>
      </w:pPr>
      <w:r w:rsidRPr="005E0680">
        <w:rPr>
          <w:lang w:val="en-US"/>
        </w:rPr>
        <w:t xml:space="preserve">The SFI information can also include a channel occupancy sharing indication which, along with the above channel occupancy information, can be used by </w:t>
      </w:r>
      <w:r w:rsidR="002660C6" w:rsidRPr="005E0680">
        <w:rPr>
          <w:lang w:val="en-US"/>
        </w:rPr>
        <w:t xml:space="preserve">UEs configured with uplink </w:t>
      </w:r>
      <w:r w:rsidRPr="005E0680">
        <w:rPr>
          <w:lang w:val="en-US"/>
        </w:rPr>
        <w:t xml:space="preserve">configured grants to determine if </w:t>
      </w:r>
      <w:r w:rsidR="002660C6" w:rsidRPr="005E0680">
        <w:rPr>
          <w:lang w:val="en-US"/>
        </w:rPr>
        <w:t xml:space="preserve">they can </w:t>
      </w:r>
      <w:r w:rsidRPr="005E0680">
        <w:rPr>
          <w:lang w:val="en-US"/>
        </w:rPr>
        <w:t>access</w:t>
      </w:r>
      <w:r w:rsidR="002660C6" w:rsidRPr="005E0680">
        <w:rPr>
          <w:lang w:val="en-US"/>
        </w:rPr>
        <w:t xml:space="preserve"> the </w:t>
      </w:r>
      <w:r w:rsidRPr="005E0680">
        <w:rPr>
          <w:lang w:val="en-US"/>
        </w:rPr>
        <w:t xml:space="preserve">configured </w:t>
      </w:r>
      <w:r w:rsidR="002660C6" w:rsidRPr="005E0680">
        <w:rPr>
          <w:lang w:val="en-US"/>
        </w:rPr>
        <w:t xml:space="preserve">resources </w:t>
      </w:r>
      <w:r w:rsidRPr="005E0680">
        <w:rPr>
          <w:lang w:val="en-US"/>
        </w:rPr>
        <w:t xml:space="preserve">with a CAT2 LBT. </w:t>
      </w:r>
    </w:p>
    <w:p w14:paraId="1AABB8D1" w14:textId="055AFEC6" w:rsidR="00CA19A3" w:rsidRPr="005E0680" w:rsidRDefault="002660C6" w:rsidP="007A13E2">
      <w:pPr>
        <w:pStyle w:val="BodyText"/>
        <w:rPr>
          <w:lang w:val="en-US"/>
        </w:rPr>
      </w:pPr>
      <w:r w:rsidRPr="005E0680">
        <w:rPr>
          <w:lang w:val="en-US"/>
        </w:rPr>
        <w:t>A</w:t>
      </w:r>
      <w:r w:rsidR="00EE118D" w:rsidRPr="005E0680">
        <w:rPr>
          <w:lang w:val="en-US"/>
        </w:rPr>
        <w:t xml:space="preserve">s mentioned above, </w:t>
      </w:r>
      <w:r w:rsidR="00471552" w:rsidRPr="005E0680">
        <w:rPr>
          <w:lang w:val="en-US"/>
        </w:rPr>
        <w:t>the</w:t>
      </w:r>
      <w:r w:rsidR="00BE163D" w:rsidRPr="005E0680">
        <w:rPr>
          <w:lang w:val="en-US"/>
        </w:rPr>
        <w:t xml:space="preserve"> </w:t>
      </w:r>
      <w:r w:rsidR="00471552" w:rsidRPr="005E0680">
        <w:rPr>
          <w:lang w:val="en-US"/>
        </w:rPr>
        <w:t>benefit of t</w:t>
      </w:r>
      <w:r w:rsidR="00EE118D" w:rsidRPr="005E0680">
        <w:rPr>
          <w:lang w:val="en-US"/>
        </w:rPr>
        <w:t xml:space="preserve">he </w:t>
      </w:r>
      <w:r w:rsidR="00BE163D" w:rsidRPr="005E0680">
        <w:rPr>
          <w:lang w:val="en-US"/>
        </w:rPr>
        <w:t>COT structure</w:t>
      </w:r>
      <w:r w:rsidR="00471552" w:rsidRPr="005E0680">
        <w:rPr>
          <w:lang w:val="en-US"/>
        </w:rPr>
        <w:t xml:space="preserve"> indication</w:t>
      </w:r>
      <w:r w:rsidR="00BE163D" w:rsidRPr="005E0680">
        <w:rPr>
          <w:lang w:val="en-US"/>
        </w:rPr>
        <w:t xml:space="preserve"> in the time domain</w:t>
      </w:r>
      <w:r w:rsidR="00471552" w:rsidRPr="005E0680">
        <w:rPr>
          <w:lang w:val="en-US"/>
        </w:rPr>
        <w:t xml:space="preserve"> was identified</w:t>
      </w:r>
      <w:r w:rsidR="00D750B2" w:rsidRPr="005E0680">
        <w:rPr>
          <w:lang w:val="en-US"/>
        </w:rPr>
        <w:t>.</w:t>
      </w:r>
      <w:r w:rsidR="00BE163D" w:rsidRPr="005E0680">
        <w:rPr>
          <w:lang w:val="en-US"/>
        </w:rPr>
        <w:t xml:space="preserve"> </w:t>
      </w:r>
      <w:r w:rsidR="00D750B2" w:rsidRPr="005E0680">
        <w:rPr>
          <w:lang w:val="en-US"/>
        </w:rPr>
        <w:t>H</w:t>
      </w:r>
      <w:r w:rsidR="00471552" w:rsidRPr="005E0680">
        <w:rPr>
          <w:lang w:val="en-US"/>
        </w:rPr>
        <w:t>owever</w:t>
      </w:r>
      <w:r w:rsidR="00D750B2" w:rsidRPr="005E0680">
        <w:rPr>
          <w:lang w:val="en-US"/>
        </w:rPr>
        <w:t>,</w:t>
      </w:r>
      <w:r w:rsidR="00471552" w:rsidRPr="005E0680">
        <w:rPr>
          <w:lang w:val="en-US"/>
        </w:rPr>
        <w:t xml:space="preserve"> it is expected that NR-U will support transmission over a wide bandwidth (&gt; 20 MHz)</w:t>
      </w:r>
      <w:r w:rsidR="009C03B5" w:rsidRPr="005E0680">
        <w:rPr>
          <w:lang w:val="en-US"/>
        </w:rPr>
        <w:t xml:space="preserve">. There are different proposals on how </w:t>
      </w:r>
      <w:r w:rsidR="00D750B2" w:rsidRPr="005E0680">
        <w:rPr>
          <w:lang w:val="en-US"/>
        </w:rPr>
        <w:t xml:space="preserve">this is achieved. For instance, </w:t>
      </w:r>
      <w:r w:rsidR="00884D63" w:rsidRPr="005E0680">
        <w:rPr>
          <w:lang w:val="en-US"/>
        </w:rPr>
        <w:t>it can be done by configuration</w:t>
      </w:r>
      <w:r w:rsidR="00471552" w:rsidRPr="005E0680">
        <w:rPr>
          <w:lang w:val="en-US"/>
        </w:rPr>
        <w:t xml:space="preserve"> of a single wideband serving cell with bandwidth </w:t>
      </w:r>
      <w:r w:rsidR="00D750B2" w:rsidRPr="005E0680">
        <w:rPr>
          <w:lang w:val="en-US"/>
        </w:rPr>
        <w:t>that is an</w:t>
      </w:r>
      <w:r w:rsidR="00471552" w:rsidRPr="005E0680">
        <w:rPr>
          <w:lang w:val="en-US"/>
        </w:rPr>
        <w:t xml:space="preserve"> integer multiple of 20 MHz as explained in </w:t>
      </w:r>
      <w:r w:rsidR="004A0EA8" w:rsidRPr="005E0680">
        <w:rPr>
          <w:lang w:val="en-US"/>
        </w:rPr>
        <w:fldChar w:fldCharType="begin"/>
      </w:r>
      <w:r w:rsidR="004A0EA8" w:rsidRPr="005E0680">
        <w:rPr>
          <w:lang w:val="en-US"/>
        </w:rPr>
        <w:instrText xml:space="preserve"> REF _Ref1172913 \r \h </w:instrText>
      </w:r>
      <w:r w:rsidR="004A0EA8" w:rsidRPr="005E0680">
        <w:rPr>
          <w:lang w:val="en-US"/>
        </w:rPr>
      </w:r>
      <w:r w:rsidR="004A0EA8" w:rsidRPr="005E0680">
        <w:rPr>
          <w:lang w:val="en-US"/>
        </w:rPr>
        <w:fldChar w:fldCharType="separate"/>
      </w:r>
      <w:r w:rsidR="00BB6002">
        <w:rPr>
          <w:lang w:val="en-US"/>
        </w:rPr>
        <w:t>[7]</w:t>
      </w:r>
      <w:r w:rsidR="004A0EA8" w:rsidRPr="005E0680">
        <w:rPr>
          <w:lang w:val="en-US"/>
        </w:rPr>
        <w:fldChar w:fldCharType="end"/>
      </w:r>
      <w:r w:rsidR="009C03B5" w:rsidRPr="005E0680">
        <w:rPr>
          <w:lang w:val="en-US"/>
        </w:rPr>
        <w:t>. This raise</w:t>
      </w:r>
      <w:r w:rsidR="00B4475F" w:rsidRPr="005E0680">
        <w:rPr>
          <w:lang w:val="en-US"/>
        </w:rPr>
        <w:t>s</w:t>
      </w:r>
      <w:r w:rsidR="009C03B5" w:rsidRPr="005E0680">
        <w:rPr>
          <w:lang w:val="en-US"/>
        </w:rPr>
        <w:t xml:space="preserve"> the question on </w:t>
      </w:r>
      <w:r w:rsidR="00884D63" w:rsidRPr="005E0680">
        <w:rPr>
          <w:lang w:val="en-US"/>
        </w:rPr>
        <w:t xml:space="preserve">what kind of information, if any, should be indicated about </w:t>
      </w:r>
      <w:r w:rsidR="00D750B2" w:rsidRPr="005E0680">
        <w:rPr>
          <w:lang w:val="en-US"/>
        </w:rPr>
        <w:t xml:space="preserve">the </w:t>
      </w:r>
      <w:r w:rsidR="00884D63" w:rsidRPr="005E0680">
        <w:rPr>
          <w:lang w:val="en-US"/>
        </w:rPr>
        <w:t>frequency domain structure of the</w:t>
      </w:r>
      <w:r w:rsidR="00D750B2" w:rsidRPr="005E0680">
        <w:rPr>
          <w:lang w:val="en-US"/>
        </w:rPr>
        <w:t xml:space="preserve"> channel occupancy</w:t>
      </w:r>
      <w:r w:rsidR="00884D63" w:rsidRPr="005E0680">
        <w:rPr>
          <w:lang w:val="en-US"/>
        </w:rPr>
        <w:t xml:space="preserve"> in common group </w:t>
      </w:r>
      <w:r w:rsidR="00D10CFE" w:rsidRPr="005E0680">
        <w:rPr>
          <w:lang w:val="en-US"/>
        </w:rPr>
        <w:t>signaling</w:t>
      </w:r>
      <w:r w:rsidR="00884D63" w:rsidRPr="005E0680">
        <w:rPr>
          <w:lang w:val="en-US"/>
        </w:rPr>
        <w:t xml:space="preserve"> as part of SFI </w:t>
      </w:r>
      <w:r w:rsidR="00D10CFE" w:rsidRPr="005E0680">
        <w:rPr>
          <w:lang w:val="en-US"/>
        </w:rPr>
        <w:t>signaling</w:t>
      </w:r>
      <w:r w:rsidR="00884D63" w:rsidRPr="00DB1025">
        <w:rPr>
          <w:lang w:val="en-US"/>
        </w:rPr>
        <w:t xml:space="preserve"> in DCI format 2_0.</w:t>
      </w:r>
      <w:r w:rsidR="00B4475F" w:rsidRPr="00DB1025">
        <w:rPr>
          <w:lang w:val="en-US"/>
        </w:rPr>
        <w:t xml:space="preserve"> </w:t>
      </w:r>
      <w:r w:rsidR="00A65A26">
        <w:rPr>
          <w:lang w:val="en-US"/>
        </w:rPr>
        <w:t>This is currently being discussed in the Wideband Operation agenda item 7.2.2.2.5.</w:t>
      </w:r>
    </w:p>
    <w:p w14:paraId="21AF7EB1" w14:textId="6E5D8ECC" w:rsidR="00FA30CF" w:rsidRPr="005E0680" w:rsidRDefault="006302D4" w:rsidP="00351561">
      <w:pPr>
        <w:pStyle w:val="Heading1"/>
        <w:rPr>
          <w:lang w:val="en-US"/>
        </w:rPr>
      </w:pPr>
      <w:r w:rsidRPr="005E0680">
        <w:rPr>
          <w:lang w:val="en-US"/>
        </w:rPr>
        <w:t>4</w:t>
      </w:r>
      <w:r w:rsidR="00FA30CF" w:rsidRPr="005E0680">
        <w:rPr>
          <w:lang w:val="en-US"/>
        </w:rPr>
        <w:tab/>
        <w:t xml:space="preserve">CSI-RS for </w:t>
      </w:r>
      <w:r w:rsidR="00EE4D16" w:rsidRPr="005E0680">
        <w:rPr>
          <w:lang w:val="en-US"/>
        </w:rPr>
        <w:t>T</w:t>
      </w:r>
      <w:r w:rsidR="00FA30CF" w:rsidRPr="005E0680">
        <w:rPr>
          <w:lang w:val="en-US"/>
        </w:rPr>
        <w:t xml:space="preserve">racking </w:t>
      </w:r>
    </w:p>
    <w:p w14:paraId="7B4A46DE" w14:textId="30BCB9EC" w:rsidR="00E01F3A" w:rsidRPr="00CE0424" w:rsidRDefault="00E01F3A" w:rsidP="00E01F3A">
      <w:pPr>
        <w:pStyle w:val="BodyText"/>
      </w:pPr>
      <w:r>
        <w:rPr>
          <w:lang w:val="en-US"/>
        </w:rPr>
        <w:t xml:space="preserve">In our companion paper </w:t>
      </w:r>
      <w:r>
        <w:rPr>
          <w:lang w:val="en-US"/>
        </w:rPr>
        <w:fldChar w:fldCharType="begin"/>
      </w:r>
      <w:r>
        <w:rPr>
          <w:lang w:val="en-US"/>
        </w:rPr>
        <w:instrText xml:space="preserve"> REF _Ref4788736 \r \h </w:instrText>
      </w:r>
      <w:r>
        <w:rPr>
          <w:lang w:val="en-US"/>
        </w:rPr>
      </w:r>
      <w:r>
        <w:rPr>
          <w:lang w:val="en-US"/>
        </w:rPr>
        <w:fldChar w:fldCharType="separate"/>
      </w:r>
      <w:r w:rsidR="00BB6002">
        <w:rPr>
          <w:lang w:val="en-US"/>
        </w:rPr>
        <w:t>[10]</w:t>
      </w:r>
      <w:r>
        <w:rPr>
          <w:lang w:val="en-US"/>
        </w:rPr>
        <w:fldChar w:fldCharType="end"/>
      </w:r>
      <w:r>
        <w:rPr>
          <w:lang w:val="en-US"/>
        </w:rPr>
        <w:t xml:space="preserve">, </w:t>
      </w:r>
      <w:r>
        <w:t>we discuss the benefits of aperiodic reference signal transmissions for unlicensed spectrum and propose improvements to further improve their utility in NR-U, including CSI-RS for tracking.</w:t>
      </w:r>
    </w:p>
    <w:p w14:paraId="3645A25C" w14:textId="104DCAF3" w:rsidR="00E01F3A" w:rsidRDefault="00E01F3A" w:rsidP="00E01F3A">
      <w:pPr>
        <w:pStyle w:val="BodyText"/>
      </w:pPr>
      <w:proofErr w:type="gramStart"/>
      <w:r>
        <w:t>Generally speaking, the</w:t>
      </w:r>
      <w:proofErr w:type="gramEnd"/>
      <w:r>
        <w:t xml:space="preserve"> use of periodic reference signals</w:t>
      </w:r>
      <w:r w:rsidR="003F599A">
        <w:t xml:space="preserve">, e.g., CSI-RS for time/frequency tracking, </w:t>
      </w:r>
      <w:r>
        <w:t xml:space="preserve">is not well-suited to operation in unlicensed spectrum due to uncertainties in accessing the channel when applying listen-before-talk (LBT). If LBT fails prior to a </w:t>
      </w:r>
      <w:proofErr w:type="gramStart"/>
      <w:r>
        <w:t>particular period</w:t>
      </w:r>
      <w:proofErr w:type="gramEnd"/>
      <w:r>
        <w:t xml:space="preserve">, then that period must be dropped, thus reducing the utility of </w:t>
      </w:r>
      <w:r w:rsidR="003F599A">
        <w:t>such</w:t>
      </w:r>
      <w:r>
        <w:t xml:space="preserve"> reference signals for their designed purpose. Furthermore, due to the asynchronous nature of channel access, it is fundamentally impossible to pre-configure a periodic CSI-RS transmission such that each period aligns with a </w:t>
      </w:r>
      <w:proofErr w:type="spellStart"/>
      <w:r>
        <w:t>gNB</w:t>
      </w:r>
      <w:proofErr w:type="spellEnd"/>
      <w:r>
        <w:t xml:space="preserve"> acquired COT </w:t>
      </w:r>
      <w:proofErr w:type="gramStart"/>
      <w:r>
        <w:t>in order to</w:t>
      </w:r>
      <w:proofErr w:type="gramEnd"/>
      <w:r>
        <w:t xml:space="preserve"> make use of Cat1 or Cat2 LBT for CSI-RS.</w:t>
      </w:r>
    </w:p>
    <w:p w14:paraId="28726463" w14:textId="77777777" w:rsidR="00E01F3A" w:rsidRDefault="00E01F3A" w:rsidP="00E01F3A">
      <w:pPr>
        <w:pStyle w:val="BodyText"/>
      </w:pPr>
      <w:r>
        <w:t xml:space="preserve">One counter example of an “always-on” periodic signal/channel that cannot be avoided is SS/PBCH blocks, potentially multiplexed with SIB1 in a DRS. Periodic transmission of SS/PBCH blocks are needed for initial access, mobility, synchronization, RLM, etc. To manage the uncertainty of channel access, a DRS transmission window is being defined for NR-U in which each period of the DRS </w:t>
      </w:r>
      <w:proofErr w:type="gramStart"/>
      <w:r>
        <w:t>is allowed to</w:t>
      </w:r>
      <w:proofErr w:type="gramEnd"/>
      <w:r>
        <w:t xml:space="preserve"> shift in time if LBT fails, thus minimizing the possibility of dropping DRS transmissions. </w:t>
      </w:r>
    </w:p>
    <w:p w14:paraId="0C27AAC1" w14:textId="2B32EE41" w:rsidR="0045711D" w:rsidRDefault="0045711D" w:rsidP="0045711D">
      <w:pPr>
        <w:pStyle w:val="BodyText"/>
        <w:rPr>
          <w:lang w:val="en-US"/>
        </w:rPr>
      </w:pPr>
      <w:r>
        <w:t xml:space="preserve">For </w:t>
      </w:r>
      <w:r w:rsidR="003F599A">
        <w:t xml:space="preserve">periodic </w:t>
      </w:r>
      <w:r>
        <w:t>CSI-RS</w:t>
      </w:r>
      <w:r w:rsidR="00E01F3A">
        <w:t xml:space="preserve"> for tracking, also known as the tracking reference signal (TRS)</w:t>
      </w:r>
      <w:r>
        <w:t xml:space="preserve">, the design of such transmission windows is not motivated, as </w:t>
      </w:r>
      <w:r w:rsidR="00E01F3A">
        <w:t xml:space="preserve">an </w:t>
      </w:r>
      <w:proofErr w:type="gramStart"/>
      <w:r>
        <w:t xml:space="preserve">aperiodic versions of </w:t>
      </w:r>
      <w:r w:rsidR="00E01F3A">
        <w:t>this</w:t>
      </w:r>
      <w:r>
        <w:t xml:space="preserve"> signal</w:t>
      </w:r>
      <w:proofErr w:type="gramEnd"/>
      <w:r>
        <w:t xml:space="preserve"> </w:t>
      </w:r>
      <w:r w:rsidR="00E01F3A">
        <w:t>is</w:t>
      </w:r>
      <w:r>
        <w:t xml:space="preserve"> already supported in NR Rel-</w:t>
      </w:r>
      <w:r>
        <w:lastRenderedPageBreak/>
        <w:t xml:space="preserve">15. Aperiodic triggering is much better suited to operation in unlicensed bands, as it is easy to align transmissions within a shared COT acquired by the </w:t>
      </w:r>
      <w:proofErr w:type="spellStart"/>
      <w:r>
        <w:t>gNB</w:t>
      </w:r>
      <w:proofErr w:type="spellEnd"/>
      <w:r>
        <w:t>. CSI-RS can be frequency division multiplexed with an ongoing PDSCH</w:t>
      </w:r>
      <w:r w:rsidRPr="0045711D">
        <w:t xml:space="preserve"> </w:t>
      </w:r>
      <w:r>
        <w:t>transmission within a shared COT.</w:t>
      </w:r>
    </w:p>
    <w:p w14:paraId="751B7548" w14:textId="4AA9A429" w:rsidR="00E01F3A" w:rsidRDefault="003F599A" w:rsidP="00E01F3A">
      <w:pPr>
        <w:pStyle w:val="BodyText"/>
      </w:pPr>
      <w:r>
        <w:t>In NR Rel-15,</w:t>
      </w:r>
      <w:r w:rsidR="00E01F3A">
        <w:t xml:space="preserve"> the UE expects to be configured with periodic TRS (p-TRS</w:t>
      </w:r>
      <w:proofErr w:type="gramStart"/>
      <w:r w:rsidR="00E01F3A">
        <w:t>), and</w:t>
      </w:r>
      <w:proofErr w:type="gramEnd"/>
      <w:r w:rsidR="00E01F3A">
        <w:t xml:space="preserve"> may additionally be configured with aperiodic TRS (ap-TRS). Furthermore, the time/frequency mapping of ap-TRS should be identical to that of p-TRS, and the UE shall assume that the ap-TRS is </w:t>
      </w:r>
      <w:proofErr w:type="spellStart"/>
      <w:r w:rsidR="00E01F3A">
        <w:t>QCL’d</w:t>
      </w:r>
      <w:proofErr w:type="spellEnd"/>
      <w:r w:rsidR="00E01F3A">
        <w:t xml:space="preserve"> with the p-TRS with respect to all QCL parameters. The strict relationship of ap-TRS to p-TRS was introduced in specifications since ap-TRS was agreed very late in NR Rel-15.</w:t>
      </w:r>
    </w:p>
    <w:p w14:paraId="396F4690" w14:textId="073ED7C4" w:rsidR="00E01F3A" w:rsidRDefault="00E01F3A" w:rsidP="00E01F3A">
      <w:pPr>
        <w:pStyle w:val="BodyText"/>
      </w:pPr>
      <w:r>
        <w:t xml:space="preserve">As mentioned previously, the use of </w:t>
      </w:r>
      <w:r w:rsidR="003F599A">
        <w:t xml:space="preserve">p-TRS </w:t>
      </w:r>
      <w:r>
        <w:t xml:space="preserve">is </w:t>
      </w:r>
      <w:r w:rsidR="003F599A">
        <w:t>problematic in unlicensed operation, since i</w:t>
      </w:r>
      <w:r>
        <w:t xml:space="preserve">f LBT fails prior to a </w:t>
      </w:r>
      <w:proofErr w:type="gramStart"/>
      <w:r>
        <w:t>particular period</w:t>
      </w:r>
      <w:proofErr w:type="gramEnd"/>
      <w:r>
        <w:t xml:space="preserve"> of TRS, then that period must be dropped, thus reducing the utility of </w:t>
      </w:r>
      <w:r w:rsidR="003F599A">
        <w:t xml:space="preserve">p-TRS for their intended purpose of </w:t>
      </w:r>
      <w:r>
        <w:t xml:space="preserve">time/frequency tracking. Hence, it is beneficial for operation in unlicensed to relax the strict relationship between aperiodic and periodic TRS so that ap-TRS can be used without requiring that p-TRS be configured. We refer to this as “stand-alone” ap-TRS. With stand-alone ap-TRS, the TRS can be triggered during a </w:t>
      </w:r>
      <w:proofErr w:type="spellStart"/>
      <w:r>
        <w:t>gNB</w:t>
      </w:r>
      <w:proofErr w:type="spellEnd"/>
      <w:r>
        <w:t xml:space="preserve"> acquired COT such that the UE may reliably perform fine time/frequency tracking within a COT to support PDSCH demodulation. This </w:t>
      </w:r>
      <w:proofErr w:type="gramStart"/>
      <w:r>
        <w:t>is in contrast to</w:t>
      </w:r>
      <w:proofErr w:type="gramEnd"/>
      <w:r>
        <w:t xml:space="preserve"> p-TRS for which it is not guaranteed that a period of p-TRS aligns with the COT.</w:t>
      </w:r>
    </w:p>
    <w:p w14:paraId="22E13A77" w14:textId="2ABF9954" w:rsidR="00E01F3A" w:rsidRDefault="00E01F3A" w:rsidP="003F599A">
      <w:pPr>
        <w:pStyle w:val="BodyText"/>
      </w:pPr>
      <w:r>
        <w:t xml:space="preserve">If the strict relationship is relaxed, a stand-alone ap-TRS still needs a source QCL reference to be configured, and it is natural that the same QCL source(s) as supported for p-TRS in NR Rel-15 should be allowed. </w:t>
      </w:r>
      <w:r w:rsidR="003F599A">
        <w:t>The most common QCL source for p-TRS is an SS/PBCH block.</w:t>
      </w:r>
    </w:p>
    <w:p w14:paraId="358CBD66" w14:textId="136A0210" w:rsidR="00E01F3A" w:rsidRDefault="00E01F3A" w:rsidP="00E01F3A">
      <w:pPr>
        <w:pStyle w:val="BodyText"/>
      </w:pPr>
      <w:r>
        <w:t>Based on the above discussion, we propose the following</w:t>
      </w:r>
      <w:r w:rsidR="003F599A">
        <w:t>:</w:t>
      </w:r>
    </w:p>
    <w:p w14:paraId="734AC78C" w14:textId="77777777" w:rsidR="00E01F3A" w:rsidRDefault="00E01F3A" w:rsidP="00E01F3A">
      <w:pPr>
        <w:pStyle w:val="Proposal"/>
        <w:tabs>
          <w:tab w:val="clear" w:pos="1304"/>
        </w:tabs>
        <w:ind w:left="1701" w:hanging="1701"/>
      </w:pPr>
      <w:bookmarkStart w:id="49" w:name="_Toc3828149"/>
      <w:bookmarkStart w:id="50" w:name="_Toc7813260"/>
      <w:r>
        <w:t>Support a “stand-alone” configuration of a set of aperiodic CSI-RS resources for tracking (ap-TRS) in which co-configuration of a set of periodic CSI-RS resources for tracking (p-TRS) is not required. The UE shall expect to be configured with the same QCL source(s) for ap-TRS as for p-TRS in NR Rel-15.</w:t>
      </w:r>
      <w:bookmarkEnd w:id="49"/>
      <w:bookmarkEnd w:id="50"/>
    </w:p>
    <w:p w14:paraId="5300F849" w14:textId="14EDF058" w:rsidR="00C01F33" w:rsidRPr="005E0680" w:rsidRDefault="00C01F33" w:rsidP="00A5623E">
      <w:pPr>
        <w:pStyle w:val="Heading1"/>
        <w:rPr>
          <w:lang w:val="en-US"/>
        </w:rPr>
      </w:pPr>
      <w:r w:rsidRPr="005E0680">
        <w:rPr>
          <w:lang w:val="en-US"/>
        </w:rPr>
        <w:t>Conclusion</w:t>
      </w:r>
    </w:p>
    <w:p w14:paraId="6741DDDC" w14:textId="77777777" w:rsidR="008E065E" w:rsidRPr="005E0680" w:rsidRDefault="008E065E" w:rsidP="008E065E">
      <w:pPr>
        <w:pStyle w:val="BodyText"/>
        <w:rPr>
          <w:b/>
          <w:bCs/>
          <w:lang w:val="en-US"/>
        </w:rPr>
      </w:pPr>
      <w:r w:rsidRPr="005E0680">
        <w:rPr>
          <w:lang w:val="en-US"/>
        </w:rPr>
        <w:t xml:space="preserve">In </w:t>
      </w:r>
      <w:r w:rsidR="007729A2" w:rsidRPr="005E0680">
        <w:rPr>
          <w:lang w:val="en-US"/>
        </w:rPr>
        <w:t xml:space="preserve">the previous </w:t>
      </w:r>
      <w:r w:rsidRPr="005E0680">
        <w:rPr>
          <w:lang w:val="en-US"/>
        </w:rPr>
        <w:t>section</w:t>
      </w:r>
      <w:r w:rsidR="007729A2" w:rsidRPr="005E0680">
        <w:rPr>
          <w:lang w:val="en-US"/>
        </w:rPr>
        <w:t>s</w:t>
      </w:r>
      <w:r w:rsidRPr="005E0680">
        <w:rPr>
          <w:lang w:val="en-US"/>
        </w:rPr>
        <w:t xml:space="preserve"> we made the following observations:</w:t>
      </w:r>
      <w:r w:rsidR="00C93814" w:rsidRPr="005E0680">
        <w:rPr>
          <w:b/>
          <w:bCs/>
          <w:lang w:val="en-US"/>
        </w:rPr>
        <w:t xml:space="preserve"> </w:t>
      </w:r>
    </w:p>
    <w:p w14:paraId="4CF685A7" w14:textId="6D18A021" w:rsidR="006E015F"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sidRPr="005E0680">
        <w:rPr>
          <w:b w:val="0"/>
          <w:bCs/>
          <w:lang w:val="en-US"/>
        </w:rPr>
        <w:fldChar w:fldCharType="begin"/>
      </w:r>
      <w:r w:rsidRPr="005E0680">
        <w:rPr>
          <w:b w:val="0"/>
          <w:bCs/>
          <w:lang w:val="en-US"/>
        </w:rPr>
        <w:instrText xml:space="preserve"> TOC \f O \n \h \z \t "Observation" \c </w:instrText>
      </w:r>
      <w:r w:rsidRPr="005E0680">
        <w:rPr>
          <w:bCs/>
          <w:lang w:val="en-US"/>
        </w:rPr>
        <w:fldChar w:fldCharType="separate"/>
      </w:r>
      <w:hyperlink w:anchor="_Toc7813245" w:history="1">
        <w:r w:rsidR="006E015F" w:rsidRPr="009014A4">
          <w:rPr>
            <w:rStyle w:val="Hyperlink"/>
            <w:noProof/>
            <w:lang w:val="en-US"/>
          </w:rPr>
          <w:t>Observation 1</w:t>
        </w:r>
        <w:r w:rsidR="006E015F">
          <w:rPr>
            <w:rFonts w:asciiTheme="minorHAnsi" w:eastAsiaTheme="minorEastAsia" w:hAnsiTheme="minorHAnsi" w:cstheme="minorBidi"/>
            <w:b w:val="0"/>
            <w:noProof/>
            <w:sz w:val="22"/>
            <w:szCs w:val="22"/>
            <w:lang w:val="sv-SE" w:eastAsia="sv-SE"/>
          </w:rPr>
          <w:tab/>
        </w:r>
        <w:r w:rsidR="006E015F" w:rsidRPr="009014A4">
          <w:rPr>
            <w:rStyle w:val="Hyperlink"/>
            <w:noProof/>
            <w:lang w:val="en-US"/>
          </w:rPr>
          <w:t>With NR Rel-15 specifications, NR-U already supports flexible start and end symbol transmission within a slot.</w:t>
        </w:r>
      </w:hyperlink>
    </w:p>
    <w:p w14:paraId="2872230C" w14:textId="4DCA5847" w:rsidR="006E015F" w:rsidRDefault="00C417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13246" w:history="1">
        <w:r w:rsidR="006E015F" w:rsidRPr="009014A4">
          <w:rPr>
            <w:rStyle w:val="Hyperlink"/>
            <w:noProof/>
            <w:lang w:val="en-US"/>
          </w:rPr>
          <w:t>Observation 2</w:t>
        </w:r>
        <w:r w:rsidR="006E015F">
          <w:rPr>
            <w:rFonts w:asciiTheme="minorHAnsi" w:eastAsiaTheme="minorEastAsia" w:hAnsiTheme="minorHAnsi" w:cstheme="minorBidi"/>
            <w:b w:val="0"/>
            <w:noProof/>
            <w:sz w:val="22"/>
            <w:szCs w:val="22"/>
            <w:lang w:val="sv-SE" w:eastAsia="sv-SE"/>
          </w:rPr>
          <w:tab/>
        </w:r>
        <w:r w:rsidR="006E015F" w:rsidRPr="009014A4">
          <w:rPr>
            <w:rStyle w:val="Hyperlink"/>
            <w:noProof/>
            <w:lang w:val="en-US"/>
          </w:rPr>
          <w:t>Decoding the PDCCH together with DMRS detection does not put significant processing overhead on the UE compared to detecting only DMRS, and provides enough reliability for detecting the transmission burst</w:t>
        </w:r>
      </w:hyperlink>
    </w:p>
    <w:p w14:paraId="3DB752DC" w14:textId="0C384EDE" w:rsidR="006E015F" w:rsidRDefault="00C417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13247" w:history="1">
        <w:r w:rsidR="006E015F" w:rsidRPr="009014A4">
          <w:rPr>
            <w:rStyle w:val="Hyperlink"/>
            <w:noProof/>
            <w:lang w:val="en-US"/>
          </w:rPr>
          <w:t>Observation 3</w:t>
        </w:r>
        <w:r w:rsidR="006E015F">
          <w:rPr>
            <w:rFonts w:asciiTheme="minorHAnsi" w:eastAsiaTheme="minorEastAsia" w:hAnsiTheme="minorHAnsi" w:cstheme="minorBidi"/>
            <w:b w:val="0"/>
            <w:noProof/>
            <w:sz w:val="22"/>
            <w:szCs w:val="22"/>
            <w:lang w:val="sv-SE" w:eastAsia="sv-SE"/>
          </w:rPr>
          <w:tab/>
        </w:r>
        <w:r w:rsidR="006E015F" w:rsidRPr="009014A4">
          <w:rPr>
            <w:rStyle w:val="Hyperlink"/>
            <w:noProof/>
            <w:lang w:val="en-US"/>
          </w:rPr>
          <w:t>DMRS in GC-PDCCH/PDCCH can provide better GC-PDCCH/PDCCH detection performance compared to a wideband DMRS and It has the same level of reliability since it can be configured with quite wide bandwidth.</w:t>
        </w:r>
      </w:hyperlink>
    </w:p>
    <w:p w14:paraId="3CF2910C" w14:textId="27B9664F" w:rsidR="006E015F" w:rsidRDefault="00C417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13248" w:history="1">
        <w:r w:rsidR="006E015F" w:rsidRPr="009014A4">
          <w:rPr>
            <w:rStyle w:val="Hyperlink"/>
            <w:noProof/>
          </w:rPr>
          <w:t>Observation 4</w:t>
        </w:r>
        <w:r w:rsidR="006E015F">
          <w:rPr>
            <w:rFonts w:asciiTheme="minorHAnsi" w:eastAsiaTheme="minorEastAsia" w:hAnsiTheme="minorHAnsi" w:cstheme="minorBidi"/>
            <w:b w:val="0"/>
            <w:noProof/>
            <w:sz w:val="22"/>
            <w:szCs w:val="22"/>
            <w:lang w:val="sv-SE" w:eastAsia="sv-SE"/>
          </w:rPr>
          <w:tab/>
        </w:r>
        <w:r w:rsidR="006E015F" w:rsidRPr="009014A4">
          <w:rPr>
            <w:rStyle w:val="Hyperlink"/>
            <w:noProof/>
          </w:rPr>
          <w:t>The blind detection of DMRS in GC-PDCCH/PDCCH can be reduced by proper configuration by gNB.</w:t>
        </w:r>
      </w:hyperlink>
    </w:p>
    <w:p w14:paraId="40B34C01" w14:textId="46D3B46B" w:rsidR="006E015F" w:rsidRDefault="00C417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13249" w:history="1">
        <w:r w:rsidR="006E015F" w:rsidRPr="009014A4">
          <w:rPr>
            <w:rStyle w:val="Hyperlink"/>
            <w:noProof/>
          </w:rPr>
          <w:t>Observation 5</w:t>
        </w:r>
        <w:r w:rsidR="006E015F">
          <w:rPr>
            <w:rFonts w:asciiTheme="minorHAnsi" w:eastAsiaTheme="minorEastAsia" w:hAnsiTheme="minorHAnsi" w:cstheme="minorBidi"/>
            <w:b w:val="0"/>
            <w:noProof/>
            <w:sz w:val="22"/>
            <w:szCs w:val="22"/>
            <w:lang w:val="sv-SE" w:eastAsia="sv-SE"/>
          </w:rPr>
          <w:tab/>
        </w:r>
        <w:r w:rsidR="006E015F" w:rsidRPr="009014A4">
          <w:rPr>
            <w:rStyle w:val="Hyperlink"/>
            <w:noProof/>
          </w:rPr>
          <w:t>CSI-RS is not a proper choice for addressing a group of UEs and not reliable to be detected as an indication signal.</w:t>
        </w:r>
      </w:hyperlink>
    </w:p>
    <w:p w14:paraId="3977A99D" w14:textId="73095D61" w:rsidR="006E015F" w:rsidRDefault="00C417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13250" w:history="1">
        <w:r w:rsidR="006E015F" w:rsidRPr="009014A4">
          <w:rPr>
            <w:rStyle w:val="Hyperlink"/>
            <w:noProof/>
            <w:lang w:val="en-US"/>
          </w:rPr>
          <w:t>Observation 6</w:t>
        </w:r>
        <w:r w:rsidR="006E015F">
          <w:rPr>
            <w:rFonts w:asciiTheme="minorHAnsi" w:eastAsiaTheme="minorEastAsia" w:hAnsiTheme="minorHAnsi" w:cstheme="minorBidi"/>
            <w:b w:val="0"/>
            <w:noProof/>
            <w:sz w:val="22"/>
            <w:szCs w:val="22"/>
            <w:lang w:val="sv-SE" w:eastAsia="sv-SE"/>
          </w:rPr>
          <w:tab/>
        </w:r>
        <w:r w:rsidR="006E015F" w:rsidRPr="009014A4">
          <w:rPr>
            <w:rStyle w:val="Hyperlink"/>
            <w:noProof/>
            <w:lang w:val="en-US"/>
          </w:rPr>
          <w:t>UE can benefit from power saving achieved by detection of GC-PDCCH within the COT by dynamic switching the PDCCH monitoring frequency and switching off its receivers based on the information provided in COT structure indication in GC-PDCCH.</w:t>
        </w:r>
      </w:hyperlink>
    </w:p>
    <w:p w14:paraId="6F3FBB3A" w14:textId="6600EFA5" w:rsidR="006E1C82" w:rsidRPr="005E0680" w:rsidRDefault="006F6582" w:rsidP="008E065E">
      <w:pPr>
        <w:pStyle w:val="BodyText"/>
        <w:rPr>
          <w:b/>
          <w:bCs/>
          <w:lang w:val="en-US"/>
        </w:rPr>
      </w:pPr>
      <w:r w:rsidRPr="005E0680">
        <w:rPr>
          <w:b/>
          <w:bCs/>
          <w:lang w:val="en-US"/>
        </w:rPr>
        <w:fldChar w:fldCharType="end"/>
      </w:r>
    </w:p>
    <w:p w14:paraId="7AFEA5AA" w14:textId="77777777" w:rsidR="006E1C82" w:rsidRPr="005E0680" w:rsidRDefault="008E065E" w:rsidP="006E1C82">
      <w:pPr>
        <w:pStyle w:val="BodyText"/>
        <w:rPr>
          <w:lang w:val="en-US"/>
        </w:rPr>
      </w:pPr>
      <w:r w:rsidRPr="005E0680">
        <w:rPr>
          <w:lang w:val="en-US"/>
        </w:rPr>
        <w:t xml:space="preserve">Based on the discussion in </w:t>
      </w:r>
      <w:r w:rsidR="007729A2" w:rsidRPr="005E0680">
        <w:rPr>
          <w:lang w:val="en-US"/>
        </w:rPr>
        <w:t xml:space="preserve">the previous </w:t>
      </w:r>
      <w:r w:rsidRPr="005E0680">
        <w:rPr>
          <w:lang w:val="en-US"/>
        </w:rPr>
        <w:t>section</w:t>
      </w:r>
      <w:r w:rsidR="007729A2" w:rsidRPr="005E0680">
        <w:rPr>
          <w:lang w:val="en-US"/>
        </w:rPr>
        <w:t>s</w:t>
      </w:r>
      <w:r w:rsidRPr="005E0680">
        <w:rPr>
          <w:lang w:val="en-US"/>
        </w:rPr>
        <w:t xml:space="preserve"> we propose the following:</w:t>
      </w:r>
    </w:p>
    <w:p w14:paraId="6A2685AE" w14:textId="06A6143E" w:rsidR="006E015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5E0680">
        <w:rPr>
          <w:b w:val="0"/>
          <w:bCs/>
          <w:lang w:val="en-US"/>
        </w:rPr>
        <w:fldChar w:fldCharType="begin"/>
      </w:r>
      <w:r w:rsidRPr="005E0680">
        <w:rPr>
          <w:b w:val="0"/>
          <w:bCs/>
          <w:lang w:val="en-US"/>
        </w:rPr>
        <w:instrText xml:space="preserve"> TOC \n \h \z \t "Proposal" \c </w:instrText>
      </w:r>
      <w:r w:rsidRPr="005E0680">
        <w:rPr>
          <w:b w:val="0"/>
          <w:bCs/>
          <w:lang w:val="en-US"/>
        </w:rPr>
        <w:fldChar w:fldCharType="separate"/>
      </w:r>
      <w:hyperlink w:anchor="_Toc7813251" w:history="1">
        <w:r w:rsidR="006E015F" w:rsidRPr="00EA2ABB">
          <w:rPr>
            <w:rStyle w:val="Hyperlink"/>
            <w:noProof/>
            <w:lang w:val="en-US"/>
          </w:rPr>
          <w:t>Proposal 1</w:t>
        </w:r>
        <w:r w:rsidR="006E015F">
          <w:rPr>
            <w:rFonts w:asciiTheme="minorHAnsi" w:eastAsiaTheme="minorEastAsia" w:hAnsiTheme="minorHAnsi" w:cstheme="minorBidi"/>
            <w:b w:val="0"/>
            <w:noProof/>
            <w:sz w:val="22"/>
            <w:szCs w:val="22"/>
            <w:lang w:val="sv-SE" w:eastAsia="sv-SE"/>
          </w:rPr>
          <w:tab/>
        </w:r>
        <w:r w:rsidR="006E015F" w:rsidRPr="00EA2ABB">
          <w:rPr>
            <w:rStyle w:val="Hyperlink"/>
            <w:noProof/>
            <w:lang w:val="en-US"/>
          </w:rPr>
          <w:t>All durations for</w:t>
        </w:r>
        <w:r w:rsidR="006E015F" w:rsidRPr="00EA2ABB">
          <w:rPr>
            <w:rStyle w:val="Hyperlink"/>
            <w:noProof/>
          </w:rPr>
          <w:t xml:space="preserve"> </w:t>
        </w:r>
        <w:r w:rsidR="006E015F" w:rsidRPr="00EA2ABB">
          <w:rPr>
            <w:rStyle w:val="Hyperlink"/>
            <w:noProof/>
            <w:lang w:val="en-US"/>
          </w:rPr>
          <w:t xml:space="preserve">PDSCH mapping type B within a slot are supported i.e. </w:t>
        </w:r>
        <w:r w:rsidR="006E015F" w:rsidRPr="00EA2ABB">
          <w:rPr>
            <w:rStyle w:val="Hyperlink"/>
            <w:noProof/>
            <w:lang w:val="en-US" w:bidi="fa-IR"/>
          </w:rPr>
          <w:t>{2, …, 14}</w:t>
        </w:r>
        <w:r w:rsidR="006E015F" w:rsidRPr="00EA2ABB">
          <w:rPr>
            <w:rStyle w:val="Hyperlink"/>
            <w:noProof/>
            <w:lang w:val="en-US"/>
          </w:rPr>
          <w:t>.</w:t>
        </w:r>
      </w:hyperlink>
    </w:p>
    <w:p w14:paraId="62E35666" w14:textId="78BC6D95" w:rsidR="006E015F" w:rsidRDefault="00C417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13252" w:history="1">
        <w:r w:rsidR="006E015F" w:rsidRPr="00EA2ABB">
          <w:rPr>
            <w:rStyle w:val="Hyperlink"/>
            <w:noProof/>
            <w:lang w:val="en-US"/>
          </w:rPr>
          <w:t>Proposal 2</w:t>
        </w:r>
        <w:r w:rsidR="006E015F">
          <w:rPr>
            <w:rFonts w:asciiTheme="minorHAnsi" w:eastAsiaTheme="minorEastAsia" w:hAnsiTheme="minorHAnsi" w:cstheme="minorBidi"/>
            <w:b w:val="0"/>
            <w:noProof/>
            <w:sz w:val="22"/>
            <w:szCs w:val="22"/>
            <w:lang w:val="sv-SE" w:eastAsia="sv-SE"/>
          </w:rPr>
          <w:tab/>
        </w:r>
        <w:r w:rsidR="006E015F" w:rsidRPr="00EA2ABB">
          <w:rPr>
            <w:rStyle w:val="Hyperlink"/>
            <w:noProof/>
            <w:lang w:val="en-US"/>
          </w:rPr>
          <w:t>Support dynamic indication of a change in the UE configured PDCCH monitoring occasions with two different monitoring phases</w:t>
        </w:r>
      </w:hyperlink>
    </w:p>
    <w:p w14:paraId="4676805D" w14:textId="6FED21DE" w:rsidR="006E015F" w:rsidRDefault="00C417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13253" w:history="1">
        <w:r w:rsidR="006E015F" w:rsidRPr="00EA2ABB">
          <w:rPr>
            <w:rStyle w:val="Hyperlink"/>
            <w:noProof/>
            <w:lang w:val="en-US"/>
          </w:rPr>
          <w:t>a.</w:t>
        </w:r>
        <w:r w:rsidR="006E015F">
          <w:rPr>
            <w:rFonts w:asciiTheme="minorHAnsi" w:eastAsiaTheme="minorEastAsia" w:hAnsiTheme="minorHAnsi" w:cstheme="minorBidi"/>
            <w:b w:val="0"/>
            <w:noProof/>
            <w:sz w:val="22"/>
            <w:szCs w:val="22"/>
            <w:lang w:val="sv-SE" w:eastAsia="sv-SE"/>
          </w:rPr>
          <w:tab/>
        </w:r>
        <w:r w:rsidR="006E015F" w:rsidRPr="00EA2ABB">
          <w:rPr>
            <w:rStyle w:val="Hyperlink"/>
            <w:noProof/>
            <w:lang w:val="en-US"/>
          </w:rPr>
          <w:t>More frequent (mini-slot based) monitoring occasions</w:t>
        </w:r>
      </w:hyperlink>
    </w:p>
    <w:p w14:paraId="4B274C8C" w14:textId="68727307" w:rsidR="006E015F" w:rsidRDefault="00C417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13254" w:history="1">
        <w:r w:rsidR="006E015F" w:rsidRPr="00EA2ABB">
          <w:rPr>
            <w:rStyle w:val="Hyperlink"/>
            <w:noProof/>
            <w:lang w:val="en-US"/>
          </w:rPr>
          <w:t>b.</w:t>
        </w:r>
        <w:r w:rsidR="006E015F">
          <w:rPr>
            <w:rFonts w:asciiTheme="minorHAnsi" w:eastAsiaTheme="minorEastAsia" w:hAnsiTheme="minorHAnsi" w:cstheme="minorBidi"/>
            <w:b w:val="0"/>
            <w:noProof/>
            <w:sz w:val="22"/>
            <w:szCs w:val="22"/>
            <w:lang w:val="sv-SE" w:eastAsia="sv-SE"/>
          </w:rPr>
          <w:tab/>
        </w:r>
        <w:r w:rsidR="006E015F" w:rsidRPr="00EA2ABB">
          <w:rPr>
            <w:rStyle w:val="Hyperlink"/>
            <w:noProof/>
            <w:lang w:val="en-US"/>
          </w:rPr>
          <w:t>Less frequent (slot-based) monitoring occasions</w:t>
        </w:r>
      </w:hyperlink>
    </w:p>
    <w:p w14:paraId="3DB06BC1" w14:textId="52E05748" w:rsidR="006E015F" w:rsidRDefault="00C417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13255" w:history="1">
        <w:r w:rsidR="006E015F" w:rsidRPr="00EA2ABB">
          <w:rPr>
            <w:rStyle w:val="Hyperlink"/>
            <w:noProof/>
            <w:lang w:val="en-US"/>
          </w:rPr>
          <w:t>FSS: whether switching between each phase is explicit or implicit</w:t>
        </w:r>
      </w:hyperlink>
    </w:p>
    <w:p w14:paraId="34229D3C" w14:textId="1254778D" w:rsidR="006E015F" w:rsidRDefault="00C417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13256" w:history="1">
        <w:r w:rsidR="006E015F" w:rsidRPr="00EA2ABB">
          <w:rPr>
            <w:rStyle w:val="Hyperlink"/>
            <w:noProof/>
            <w:lang w:val="en-US"/>
          </w:rPr>
          <w:t>Proposal 3</w:t>
        </w:r>
        <w:r w:rsidR="006E015F">
          <w:rPr>
            <w:rFonts w:asciiTheme="minorHAnsi" w:eastAsiaTheme="minorEastAsia" w:hAnsiTheme="minorHAnsi" w:cstheme="minorBidi"/>
            <w:b w:val="0"/>
            <w:noProof/>
            <w:sz w:val="22"/>
            <w:szCs w:val="22"/>
            <w:lang w:val="sv-SE" w:eastAsia="sv-SE"/>
          </w:rPr>
          <w:tab/>
        </w:r>
        <w:r w:rsidR="006E015F" w:rsidRPr="00EA2ABB">
          <w:rPr>
            <w:rStyle w:val="Hyperlink"/>
            <w:noProof/>
            <w:lang w:val="en-US"/>
          </w:rPr>
          <w:t>It is up to the gNB scheduling decision to inform the UE when to switch between different monitoring configurations. UE is always schedulable regardless of which set of PDCCH monitoring occasion is active.</w:t>
        </w:r>
      </w:hyperlink>
    </w:p>
    <w:p w14:paraId="2EF6E3A2" w14:textId="058ED245" w:rsidR="006E015F" w:rsidRDefault="00C417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13257" w:history="1">
        <w:r w:rsidR="006E015F" w:rsidRPr="00EA2ABB">
          <w:rPr>
            <w:rStyle w:val="Hyperlink"/>
            <w:noProof/>
            <w:lang w:val="en-US"/>
          </w:rPr>
          <w:t>Proposal 4</w:t>
        </w:r>
        <w:r w:rsidR="006E015F">
          <w:rPr>
            <w:rFonts w:asciiTheme="minorHAnsi" w:eastAsiaTheme="minorEastAsia" w:hAnsiTheme="minorHAnsi" w:cstheme="minorBidi"/>
            <w:b w:val="0"/>
            <w:noProof/>
            <w:sz w:val="22"/>
            <w:szCs w:val="22"/>
            <w:lang w:val="sv-SE" w:eastAsia="sv-SE"/>
          </w:rPr>
          <w:tab/>
        </w:r>
        <w:r w:rsidR="006E015F" w:rsidRPr="00EA2ABB">
          <w:rPr>
            <w:rStyle w:val="Hyperlink"/>
            <w:noProof/>
            <w:lang w:val="en-US"/>
          </w:rPr>
          <w:t>Detection of the DL Burst and/or of a COT structure should not relax the requirements of NR Rel-15 PDCCH monitoring.</w:t>
        </w:r>
      </w:hyperlink>
    </w:p>
    <w:p w14:paraId="508799B7" w14:textId="5CE68A9C" w:rsidR="006E015F" w:rsidRDefault="00C417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13258" w:history="1">
        <w:r w:rsidR="006E015F" w:rsidRPr="00EA2ABB">
          <w:rPr>
            <w:rStyle w:val="Hyperlink"/>
            <w:noProof/>
            <w:lang w:val="en-US"/>
          </w:rPr>
          <w:t>Proposal 5</w:t>
        </w:r>
        <w:r w:rsidR="006E015F">
          <w:rPr>
            <w:rFonts w:asciiTheme="minorHAnsi" w:eastAsiaTheme="minorEastAsia" w:hAnsiTheme="minorHAnsi" w:cstheme="minorBidi"/>
            <w:b w:val="0"/>
            <w:noProof/>
            <w:sz w:val="22"/>
            <w:szCs w:val="22"/>
            <w:lang w:val="sv-SE" w:eastAsia="sv-SE"/>
          </w:rPr>
          <w:tab/>
        </w:r>
        <w:r w:rsidR="006E015F" w:rsidRPr="00EA2ABB">
          <w:rPr>
            <w:rStyle w:val="Hyperlink"/>
            <w:noProof/>
            <w:lang w:val="en-US"/>
          </w:rPr>
          <w:t>The UE may assume the presence of GC-PDCCH and its associated DMRS in a subset of configured PDCCH monitoring occasions within the DL transmission burst by the serving gNB for power saving purposes.</w:t>
        </w:r>
      </w:hyperlink>
    </w:p>
    <w:p w14:paraId="7D20CF7A" w14:textId="7741EBC9" w:rsidR="006E015F" w:rsidRDefault="00C417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13259" w:history="1">
        <w:r w:rsidR="006E015F" w:rsidRPr="00EA2ABB">
          <w:rPr>
            <w:rStyle w:val="Hyperlink"/>
            <w:noProof/>
            <w:lang w:val="en-US"/>
          </w:rPr>
          <w:t>Proposal 6</w:t>
        </w:r>
        <w:r w:rsidR="006E015F">
          <w:rPr>
            <w:rFonts w:asciiTheme="minorHAnsi" w:eastAsiaTheme="minorEastAsia" w:hAnsiTheme="minorHAnsi" w:cstheme="minorBidi"/>
            <w:b w:val="0"/>
            <w:noProof/>
            <w:sz w:val="22"/>
            <w:szCs w:val="22"/>
            <w:lang w:val="sv-SE" w:eastAsia="sv-SE"/>
          </w:rPr>
          <w:tab/>
        </w:r>
        <w:r w:rsidR="006E015F" w:rsidRPr="00EA2ABB">
          <w:rPr>
            <w:rStyle w:val="Hyperlink"/>
            <w:noProof/>
            <w:lang w:val="en-US"/>
          </w:rPr>
          <w:t>NR-U supports indication of end-of-COT and/or COT duration as an extension of SFI signaling in DCI Format 2_0. FFS: signaling details.</w:t>
        </w:r>
      </w:hyperlink>
    </w:p>
    <w:p w14:paraId="6EC47EE4" w14:textId="03F312F0" w:rsidR="006E015F" w:rsidRDefault="00C417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13260" w:history="1">
        <w:r w:rsidR="006E015F" w:rsidRPr="00EA2ABB">
          <w:rPr>
            <w:rStyle w:val="Hyperlink"/>
            <w:noProof/>
          </w:rPr>
          <w:t>Proposal 7</w:t>
        </w:r>
        <w:r w:rsidR="006E015F">
          <w:rPr>
            <w:rFonts w:asciiTheme="minorHAnsi" w:eastAsiaTheme="minorEastAsia" w:hAnsiTheme="minorHAnsi" w:cstheme="minorBidi"/>
            <w:b w:val="0"/>
            <w:noProof/>
            <w:sz w:val="22"/>
            <w:szCs w:val="22"/>
            <w:lang w:val="sv-SE" w:eastAsia="sv-SE"/>
          </w:rPr>
          <w:tab/>
        </w:r>
        <w:r w:rsidR="006E015F" w:rsidRPr="00EA2ABB">
          <w:rPr>
            <w:rStyle w:val="Hyperlink"/>
            <w:noProof/>
          </w:rPr>
          <w:t>Support a “stand-alone” configuration of a set of aperiodic CSI-RS resources for tracking (ap-TRS) in which co-configuration of a set of periodic CSI-RS resources for tracking (p-TRS) is not required. The UE shall expect to be configured with the same QCL source(s) for ap-TRS as for p-TRS in NR Rel-15.</w:t>
        </w:r>
      </w:hyperlink>
    </w:p>
    <w:p w14:paraId="5A1EB9E8" w14:textId="36FB84E8" w:rsidR="006E1C82" w:rsidRPr="005E0680" w:rsidRDefault="006E1C82" w:rsidP="00B915FD">
      <w:pPr>
        <w:pStyle w:val="TableofFigures"/>
        <w:tabs>
          <w:tab w:val="right" w:leader="dot" w:pos="9629"/>
        </w:tabs>
        <w:rPr>
          <w:lang w:val="en-US"/>
        </w:rPr>
      </w:pPr>
      <w:r w:rsidRPr="005E0680">
        <w:rPr>
          <w:lang w:val="en-US"/>
        </w:rPr>
        <w:fldChar w:fldCharType="end"/>
      </w:r>
      <w:r w:rsidRPr="005E0680">
        <w:rPr>
          <w:lang w:val="en-US"/>
        </w:rPr>
        <w:t xml:space="preserve"> </w:t>
      </w:r>
    </w:p>
    <w:p w14:paraId="7203AEF7" w14:textId="77777777" w:rsidR="00F507D1" w:rsidRPr="005E0680" w:rsidRDefault="00F507D1" w:rsidP="00CE0424">
      <w:pPr>
        <w:pStyle w:val="Heading1"/>
        <w:rPr>
          <w:lang w:val="en-US"/>
        </w:rPr>
      </w:pPr>
      <w:bookmarkStart w:id="51" w:name="_In-sequence_SDU_delivery"/>
      <w:bookmarkEnd w:id="51"/>
      <w:r w:rsidRPr="005E0680">
        <w:rPr>
          <w:lang w:val="en-US"/>
        </w:rPr>
        <w:t>References</w:t>
      </w:r>
    </w:p>
    <w:p w14:paraId="750EA612" w14:textId="77777777" w:rsidR="007145F3" w:rsidRPr="005E0680" w:rsidRDefault="007145F3" w:rsidP="007145F3">
      <w:pPr>
        <w:pStyle w:val="Reference"/>
        <w:overflowPunct/>
        <w:autoSpaceDE/>
        <w:autoSpaceDN/>
        <w:adjustRightInd/>
        <w:spacing w:line="259" w:lineRule="auto"/>
        <w:textAlignment w:val="auto"/>
        <w:rPr>
          <w:lang w:val="en-US"/>
        </w:rPr>
      </w:pPr>
      <w:bookmarkStart w:id="52" w:name="_Ref534127550"/>
      <w:bookmarkStart w:id="53" w:name="_Ref488061725"/>
      <w:bookmarkStart w:id="54" w:name="_Ref521659446"/>
      <w:bookmarkStart w:id="55" w:name="_Ref479756368"/>
      <w:bookmarkStart w:id="56" w:name="_Ref481486326"/>
      <w:bookmarkStart w:id="57" w:name="_Ref174151459"/>
      <w:bookmarkStart w:id="58" w:name="_Ref189809556"/>
      <w:r w:rsidRPr="005E0680">
        <w:rPr>
          <w:lang w:val="en-US"/>
        </w:rPr>
        <w:t>RP-182878, “New WID on NR-based Access to Unlicensed Spectrum,” Qualcomm, RAN#82, December 2018.</w:t>
      </w:r>
      <w:bookmarkEnd w:id="52"/>
    </w:p>
    <w:p w14:paraId="4E05F49A" w14:textId="6FC9F8B7" w:rsidR="007145F3" w:rsidRPr="005E0680" w:rsidRDefault="007145F3" w:rsidP="007145F3">
      <w:pPr>
        <w:pStyle w:val="Reference"/>
        <w:overflowPunct/>
        <w:autoSpaceDE/>
        <w:autoSpaceDN/>
        <w:adjustRightInd/>
        <w:spacing w:line="259" w:lineRule="auto"/>
        <w:textAlignment w:val="auto"/>
        <w:rPr>
          <w:lang w:val="en-US"/>
        </w:rPr>
      </w:pPr>
      <w:bookmarkStart w:id="59" w:name="_Ref534117348"/>
      <w:r w:rsidRPr="005E0680">
        <w:rPr>
          <w:lang w:val="en-US"/>
        </w:rPr>
        <w:t>3GPP TR 38.889, “Study on NR-based access to unlicensed spectrum,” v16.0.0, December 2018.</w:t>
      </w:r>
      <w:bookmarkEnd w:id="59"/>
    </w:p>
    <w:p w14:paraId="0034D3CC" w14:textId="533CFAC9" w:rsidR="003A7EF3" w:rsidRPr="005E0680" w:rsidRDefault="00D646A5" w:rsidP="00CE0424">
      <w:pPr>
        <w:pStyle w:val="Reference"/>
        <w:rPr>
          <w:lang w:val="en-US"/>
        </w:rPr>
      </w:pPr>
      <w:bookmarkStart w:id="60" w:name="OLE_LINK25"/>
      <w:bookmarkStart w:id="61" w:name="OLE_LINK24"/>
      <w:bookmarkStart w:id="62" w:name="_Ref1141885"/>
      <w:r w:rsidRPr="005E0680">
        <w:rPr>
          <w:lang w:val="en-US"/>
        </w:rPr>
        <w:t>R1-</w:t>
      </w:r>
      <w:r w:rsidR="00934185" w:rsidRPr="005E0680">
        <w:rPr>
          <w:lang w:val="en-US"/>
        </w:rPr>
        <w:t xml:space="preserve">1812191, </w:t>
      </w:r>
      <w:r w:rsidRPr="005E0680">
        <w:rPr>
          <w:lang w:val="en-US"/>
        </w:rPr>
        <w:t>“</w:t>
      </w:r>
      <w:r w:rsidR="00934185" w:rsidRPr="005E0680">
        <w:rPr>
          <w:lang w:val="en-US"/>
        </w:rPr>
        <w:t>NR numerology and frame structure for unlicensed bands</w:t>
      </w:r>
      <w:bookmarkEnd w:id="60"/>
      <w:bookmarkEnd w:id="61"/>
      <w:r w:rsidR="00934185" w:rsidRPr="005E0680">
        <w:rPr>
          <w:lang w:val="en-US"/>
        </w:rPr>
        <w:t>,</w:t>
      </w:r>
      <w:r w:rsidRPr="005E0680">
        <w:rPr>
          <w:lang w:val="en-US"/>
        </w:rPr>
        <w:t>”</w:t>
      </w:r>
      <w:r w:rsidR="00934185" w:rsidRPr="005E0680">
        <w:rPr>
          <w:lang w:val="en-US"/>
        </w:rPr>
        <w:t xml:space="preserve"> Huawei, </w:t>
      </w:r>
      <w:proofErr w:type="spellStart"/>
      <w:r w:rsidR="00934185" w:rsidRPr="005E0680">
        <w:rPr>
          <w:lang w:val="en-US"/>
        </w:rPr>
        <w:t>HiSilicon</w:t>
      </w:r>
      <w:proofErr w:type="spellEnd"/>
      <w:r w:rsidR="00934185" w:rsidRPr="005E0680">
        <w:rPr>
          <w:lang w:val="en-US"/>
        </w:rPr>
        <w:t>, RAN1#95</w:t>
      </w:r>
      <w:bookmarkEnd w:id="53"/>
      <w:bookmarkEnd w:id="54"/>
      <w:bookmarkEnd w:id="55"/>
      <w:bookmarkEnd w:id="56"/>
      <w:bookmarkEnd w:id="57"/>
      <w:bookmarkEnd w:id="58"/>
      <w:r w:rsidRPr="005E0680">
        <w:rPr>
          <w:lang w:val="en-US"/>
        </w:rPr>
        <w:t>, November 2018.</w:t>
      </w:r>
      <w:bookmarkEnd w:id="62"/>
    </w:p>
    <w:p w14:paraId="656DC6A9" w14:textId="26CBA7E2" w:rsidR="0085707B" w:rsidRPr="005E0680" w:rsidRDefault="0085707B" w:rsidP="0085707B">
      <w:pPr>
        <w:pStyle w:val="Reference"/>
        <w:overflowPunct/>
        <w:autoSpaceDE/>
        <w:autoSpaceDN/>
        <w:adjustRightInd/>
        <w:spacing w:line="259" w:lineRule="auto"/>
        <w:textAlignment w:val="auto"/>
        <w:rPr>
          <w:lang w:val="en-US"/>
        </w:rPr>
      </w:pPr>
      <w:bookmarkStart w:id="63" w:name="_Ref534881501"/>
      <w:bookmarkStart w:id="64" w:name="_Ref534892220"/>
      <w:r w:rsidRPr="005E0680">
        <w:rPr>
          <w:lang w:val="en-US"/>
        </w:rPr>
        <w:t>3GPP TS 38.213, “Physical layer procedures for control” v15.3.0, September 2018</w:t>
      </w:r>
      <w:bookmarkEnd w:id="63"/>
      <w:r w:rsidRPr="005E0680">
        <w:rPr>
          <w:lang w:val="en-US"/>
        </w:rPr>
        <w:t>.</w:t>
      </w:r>
      <w:bookmarkEnd w:id="64"/>
    </w:p>
    <w:p w14:paraId="1B0A0D3E" w14:textId="3120DA74" w:rsidR="005F0BEC" w:rsidRPr="005E0680" w:rsidRDefault="005F0BEC" w:rsidP="0085707B">
      <w:pPr>
        <w:pStyle w:val="Reference"/>
        <w:overflowPunct/>
        <w:autoSpaceDE/>
        <w:autoSpaceDN/>
        <w:adjustRightInd/>
        <w:spacing w:line="259" w:lineRule="auto"/>
        <w:textAlignment w:val="auto"/>
        <w:rPr>
          <w:lang w:val="en-US"/>
        </w:rPr>
      </w:pPr>
      <w:bookmarkStart w:id="65" w:name="_Ref1141170"/>
      <w:r w:rsidRPr="005E0680">
        <w:rPr>
          <w:lang w:val="en-US"/>
        </w:rPr>
        <w:t>“RAN1 Chairman’s Notes”, RAN1# AH 1901, January 2019</w:t>
      </w:r>
      <w:bookmarkEnd w:id="65"/>
    </w:p>
    <w:p w14:paraId="3F01FD1A" w14:textId="04F6478A" w:rsidR="001D351D" w:rsidRPr="005E0680" w:rsidRDefault="001D351D" w:rsidP="0085707B">
      <w:pPr>
        <w:pStyle w:val="Reference"/>
        <w:overflowPunct/>
        <w:autoSpaceDE/>
        <w:autoSpaceDN/>
        <w:adjustRightInd/>
        <w:spacing w:line="259" w:lineRule="auto"/>
        <w:textAlignment w:val="auto"/>
        <w:rPr>
          <w:lang w:val="en-US"/>
        </w:rPr>
      </w:pPr>
      <w:bookmarkStart w:id="66" w:name="_Ref1172541"/>
      <w:r w:rsidRPr="005E0680">
        <w:rPr>
          <w:lang w:val="en-US"/>
        </w:rPr>
        <w:t>3GPP TS 36.212 “Multiplexing and channel coding”, V15.4.0, December 2018.</w:t>
      </w:r>
      <w:bookmarkEnd w:id="66"/>
    </w:p>
    <w:p w14:paraId="772329FC" w14:textId="6C233AFD" w:rsidR="00D929A9" w:rsidRPr="005E0680" w:rsidRDefault="006E082C" w:rsidP="0085707B">
      <w:pPr>
        <w:pStyle w:val="Reference"/>
        <w:overflowPunct/>
        <w:autoSpaceDE/>
        <w:autoSpaceDN/>
        <w:adjustRightInd/>
        <w:spacing w:line="259" w:lineRule="auto"/>
        <w:textAlignment w:val="auto"/>
        <w:rPr>
          <w:lang w:val="en-US"/>
        </w:rPr>
      </w:pPr>
      <w:bookmarkStart w:id="67" w:name="_Ref1172913"/>
      <w:r w:rsidRPr="005E0680">
        <w:rPr>
          <w:lang w:val="en-US"/>
        </w:rPr>
        <w:t>R1-1902887</w:t>
      </w:r>
      <w:r w:rsidR="00D929A9" w:rsidRPr="005E0680">
        <w:rPr>
          <w:lang w:val="en-US"/>
        </w:rPr>
        <w:t>, “Wideband operation for NR-U”, Ericsson RAN1#96, February 2019,</w:t>
      </w:r>
      <w:bookmarkEnd w:id="67"/>
      <w:r w:rsidR="00D929A9" w:rsidRPr="005E0680">
        <w:rPr>
          <w:lang w:val="en-US"/>
        </w:rPr>
        <w:t xml:space="preserve"> </w:t>
      </w:r>
    </w:p>
    <w:p w14:paraId="14366EDD" w14:textId="73A63246" w:rsidR="00CD547D" w:rsidRPr="005E0680" w:rsidRDefault="00CD547D" w:rsidP="0085707B">
      <w:pPr>
        <w:pStyle w:val="Reference"/>
        <w:overflowPunct/>
        <w:autoSpaceDE/>
        <w:autoSpaceDN/>
        <w:adjustRightInd/>
        <w:spacing w:line="259" w:lineRule="auto"/>
        <w:textAlignment w:val="auto"/>
        <w:rPr>
          <w:lang w:val="en-US"/>
        </w:rPr>
      </w:pPr>
      <w:bookmarkStart w:id="68" w:name="_Ref1141023"/>
      <w:r w:rsidRPr="005E0680">
        <w:rPr>
          <w:lang w:val="en-US"/>
        </w:rPr>
        <w:t>R1-1900996, “DL signals and channels”, Ericsson RAN1#AH1901, January 2019</w:t>
      </w:r>
      <w:bookmarkEnd w:id="68"/>
    </w:p>
    <w:p w14:paraId="49E39024" w14:textId="5990A5E1" w:rsidR="00B95150" w:rsidRDefault="00B95150" w:rsidP="0085707B">
      <w:pPr>
        <w:pStyle w:val="Reference"/>
        <w:overflowPunct/>
        <w:autoSpaceDE/>
        <w:autoSpaceDN/>
        <w:adjustRightInd/>
        <w:spacing w:line="259" w:lineRule="auto"/>
        <w:textAlignment w:val="auto"/>
        <w:rPr>
          <w:lang w:val="en-US"/>
        </w:rPr>
      </w:pPr>
      <w:r w:rsidRPr="005E0680">
        <w:rPr>
          <w:lang w:val="en-US"/>
        </w:rPr>
        <w:t>R1-1903687, “Feature lead summary for NR-U DL Signals and Channels”, Motorola Mobility, Lenovo, RAN1#96, March 2019</w:t>
      </w:r>
      <w:r w:rsidR="00E01F3A">
        <w:rPr>
          <w:lang w:val="en-US"/>
        </w:rPr>
        <w:t>.</w:t>
      </w:r>
    </w:p>
    <w:p w14:paraId="1D388FEB" w14:textId="6CD3D300" w:rsidR="00E01F3A" w:rsidRDefault="00E01F3A" w:rsidP="0085707B">
      <w:pPr>
        <w:pStyle w:val="Reference"/>
        <w:overflowPunct/>
        <w:autoSpaceDE/>
        <w:autoSpaceDN/>
        <w:adjustRightInd/>
        <w:spacing w:line="259" w:lineRule="auto"/>
        <w:textAlignment w:val="auto"/>
        <w:rPr>
          <w:lang w:val="en-US"/>
        </w:rPr>
      </w:pPr>
      <w:bookmarkStart w:id="69" w:name="_Ref4788736"/>
      <w:r>
        <w:rPr>
          <w:lang w:val="en-US"/>
        </w:rPr>
        <w:t>R1-1905232, “</w:t>
      </w:r>
      <w:r w:rsidRPr="00E01F3A">
        <w:rPr>
          <w:lang w:val="en-US"/>
        </w:rPr>
        <w:t>On aperiodic reference signals for NR-U</w:t>
      </w:r>
      <w:r>
        <w:rPr>
          <w:lang w:val="en-US"/>
        </w:rPr>
        <w:t>,” Ericsson, RAN1#96b, April 2019.</w:t>
      </w:r>
      <w:bookmarkEnd w:id="69"/>
    </w:p>
    <w:p w14:paraId="15528AE2" w14:textId="2F24F81F" w:rsidR="002D10FB" w:rsidRDefault="002D10FB" w:rsidP="0085707B">
      <w:pPr>
        <w:pStyle w:val="Reference"/>
        <w:overflowPunct/>
        <w:autoSpaceDE/>
        <w:autoSpaceDN/>
        <w:adjustRightInd/>
        <w:spacing w:line="259" w:lineRule="auto"/>
        <w:textAlignment w:val="auto"/>
        <w:rPr>
          <w:lang w:val="en-US"/>
        </w:rPr>
      </w:pPr>
      <w:bookmarkStart w:id="70" w:name="_Ref7791189"/>
      <w:r w:rsidRPr="002D10FB">
        <w:rPr>
          <w:lang w:val="en-US"/>
        </w:rPr>
        <w:t>“RAN1 Chairman’s Notes”, RAN1#</w:t>
      </w:r>
      <w:r>
        <w:rPr>
          <w:lang w:val="en-US"/>
        </w:rPr>
        <w:t>96bis</w:t>
      </w:r>
      <w:r w:rsidRPr="002D10FB">
        <w:rPr>
          <w:lang w:val="en-US"/>
        </w:rPr>
        <w:t>, January 2019</w:t>
      </w:r>
      <w:bookmarkEnd w:id="70"/>
    </w:p>
    <w:p w14:paraId="384F86C4" w14:textId="4D95B24A" w:rsidR="00C609A5" w:rsidRPr="005E0680" w:rsidRDefault="00921A95" w:rsidP="0085707B">
      <w:pPr>
        <w:pStyle w:val="Reference"/>
        <w:overflowPunct/>
        <w:autoSpaceDE/>
        <w:autoSpaceDN/>
        <w:adjustRightInd/>
        <w:spacing w:line="259" w:lineRule="auto"/>
        <w:textAlignment w:val="auto"/>
        <w:rPr>
          <w:lang w:val="en-US"/>
        </w:rPr>
      </w:pPr>
      <w:bookmarkStart w:id="71" w:name="_Ref7791157"/>
      <w:r w:rsidRPr="00921A95">
        <w:rPr>
          <w:lang w:val="en-US"/>
        </w:rPr>
        <w:t>3GPP TS 38.306</w:t>
      </w:r>
      <w:r>
        <w:rPr>
          <w:lang w:val="en-US"/>
        </w:rPr>
        <w:t>, “</w:t>
      </w:r>
      <w:r w:rsidRPr="00921A95">
        <w:rPr>
          <w:lang w:val="en-US"/>
        </w:rPr>
        <w:t>User Equipment (UE) radio access capabilities</w:t>
      </w:r>
      <w:r>
        <w:rPr>
          <w:lang w:val="en-US"/>
        </w:rPr>
        <w:t xml:space="preserve">”, </w:t>
      </w:r>
      <w:r w:rsidRPr="00921A95">
        <w:rPr>
          <w:lang w:val="en-US"/>
        </w:rPr>
        <w:t>V15.5.0</w:t>
      </w:r>
      <w:r>
        <w:rPr>
          <w:lang w:val="en-US"/>
        </w:rPr>
        <w:t>, March 2019,</w:t>
      </w:r>
      <w:bookmarkEnd w:id="71"/>
    </w:p>
    <w:sectPr w:rsidR="00C609A5" w:rsidRPr="005E068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9D335" w14:textId="77777777" w:rsidR="00670A78" w:rsidRDefault="00670A78">
      <w:r>
        <w:separator/>
      </w:r>
    </w:p>
  </w:endnote>
  <w:endnote w:type="continuationSeparator" w:id="0">
    <w:p w14:paraId="3B4B667F" w14:textId="77777777" w:rsidR="00670A78" w:rsidRDefault="00670A78">
      <w:r>
        <w:continuationSeparator/>
      </w:r>
    </w:p>
  </w:endnote>
  <w:endnote w:type="continuationNotice" w:id="1">
    <w:p w14:paraId="03D659B0" w14:textId="77777777" w:rsidR="00670A78" w:rsidRDefault="00670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4A7F1E" w:rsidRDefault="004A7F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24A3C" w14:textId="77777777" w:rsidR="00670A78" w:rsidRDefault="00670A78">
      <w:r>
        <w:separator/>
      </w:r>
    </w:p>
  </w:footnote>
  <w:footnote w:type="continuationSeparator" w:id="0">
    <w:p w14:paraId="66E7C7DB" w14:textId="77777777" w:rsidR="00670A78" w:rsidRDefault="00670A78">
      <w:r>
        <w:continuationSeparator/>
      </w:r>
    </w:p>
  </w:footnote>
  <w:footnote w:type="continuationNotice" w:id="1">
    <w:p w14:paraId="2AB856A5" w14:textId="77777777" w:rsidR="00670A78" w:rsidRDefault="00670A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A7F1E" w:rsidRDefault="004A7F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D78F4C2"/>
    <w:lvl w:ilvl="0">
      <w:start w:val="1"/>
      <w:numFmt w:val="decimal"/>
      <w:lvlText w:val="%1."/>
      <w:lvlJc w:val="left"/>
      <w:pPr>
        <w:tabs>
          <w:tab w:val="num" w:pos="1132"/>
        </w:tabs>
        <w:ind w:left="113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9762481"/>
    <w:multiLevelType w:val="hybridMultilevel"/>
    <w:tmpl w:val="5F0CCC78"/>
    <w:lvl w:ilvl="0" w:tplc="ADE0DA38">
      <w:start w:val="1"/>
      <w:numFmt w:val="bullet"/>
      <w:lvlText w:val="—"/>
      <w:lvlJc w:val="left"/>
      <w:pPr>
        <w:tabs>
          <w:tab w:val="num" w:pos="720"/>
        </w:tabs>
        <w:ind w:left="720" w:hanging="360"/>
      </w:pPr>
      <w:rPr>
        <w:rFonts w:ascii="Ericsson Hilda Light" w:hAnsi="Ericsson Hilda Light" w:hint="default"/>
      </w:rPr>
    </w:lvl>
    <w:lvl w:ilvl="1" w:tplc="4614D6C8">
      <w:start w:val="238"/>
      <w:numFmt w:val="bullet"/>
      <w:lvlText w:val="—"/>
      <w:lvlJc w:val="left"/>
      <w:pPr>
        <w:tabs>
          <w:tab w:val="num" w:pos="1440"/>
        </w:tabs>
        <w:ind w:left="1440" w:hanging="360"/>
      </w:pPr>
      <w:rPr>
        <w:rFonts w:ascii="Ericsson Hilda Light" w:hAnsi="Ericsson Hilda Light" w:hint="default"/>
      </w:rPr>
    </w:lvl>
    <w:lvl w:ilvl="2" w:tplc="47B2FDB2">
      <w:start w:val="238"/>
      <w:numFmt w:val="bullet"/>
      <w:lvlText w:val="—"/>
      <w:lvlJc w:val="left"/>
      <w:pPr>
        <w:tabs>
          <w:tab w:val="num" w:pos="2160"/>
        </w:tabs>
        <w:ind w:left="2160" w:hanging="360"/>
      </w:pPr>
      <w:rPr>
        <w:rFonts w:ascii="Ericsson Hilda Light" w:hAnsi="Ericsson Hilda Light" w:hint="default"/>
      </w:rPr>
    </w:lvl>
    <w:lvl w:ilvl="3" w:tplc="207A6EE8" w:tentative="1">
      <w:start w:val="1"/>
      <w:numFmt w:val="bullet"/>
      <w:lvlText w:val="—"/>
      <w:lvlJc w:val="left"/>
      <w:pPr>
        <w:tabs>
          <w:tab w:val="num" w:pos="2880"/>
        </w:tabs>
        <w:ind w:left="2880" w:hanging="360"/>
      </w:pPr>
      <w:rPr>
        <w:rFonts w:ascii="Ericsson Hilda Light" w:hAnsi="Ericsson Hilda Light" w:hint="default"/>
      </w:rPr>
    </w:lvl>
    <w:lvl w:ilvl="4" w:tplc="13BA056C" w:tentative="1">
      <w:start w:val="1"/>
      <w:numFmt w:val="bullet"/>
      <w:lvlText w:val="—"/>
      <w:lvlJc w:val="left"/>
      <w:pPr>
        <w:tabs>
          <w:tab w:val="num" w:pos="3600"/>
        </w:tabs>
        <w:ind w:left="3600" w:hanging="360"/>
      </w:pPr>
      <w:rPr>
        <w:rFonts w:ascii="Ericsson Hilda Light" w:hAnsi="Ericsson Hilda Light" w:hint="default"/>
      </w:rPr>
    </w:lvl>
    <w:lvl w:ilvl="5" w:tplc="40F09460" w:tentative="1">
      <w:start w:val="1"/>
      <w:numFmt w:val="bullet"/>
      <w:lvlText w:val="—"/>
      <w:lvlJc w:val="left"/>
      <w:pPr>
        <w:tabs>
          <w:tab w:val="num" w:pos="4320"/>
        </w:tabs>
        <w:ind w:left="4320" w:hanging="360"/>
      </w:pPr>
      <w:rPr>
        <w:rFonts w:ascii="Ericsson Hilda Light" w:hAnsi="Ericsson Hilda Light" w:hint="default"/>
      </w:rPr>
    </w:lvl>
    <w:lvl w:ilvl="6" w:tplc="CAE66226" w:tentative="1">
      <w:start w:val="1"/>
      <w:numFmt w:val="bullet"/>
      <w:lvlText w:val="—"/>
      <w:lvlJc w:val="left"/>
      <w:pPr>
        <w:tabs>
          <w:tab w:val="num" w:pos="5040"/>
        </w:tabs>
        <w:ind w:left="5040" w:hanging="360"/>
      </w:pPr>
      <w:rPr>
        <w:rFonts w:ascii="Ericsson Hilda Light" w:hAnsi="Ericsson Hilda Light" w:hint="default"/>
      </w:rPr>
    </w:lvl>
    <w:lvl w:ilvl="7" w:tplc="E206AC80" w:tentative="1">
      <w:start w:val="1"/>
      <w:numFmt w:val="bullet"/>
      <w:lvlText w:val="—"/>
      <w:lvlJc w:val="left"/>
      <w:pPr>
        <w:tabs>
          <w:tab w:val="num" w:pos="5760"/>
        </w:tabs>
        <w:ind w:left="5760" w:hanging="360"/>
      </w:pPr>
      <w:rPr>
        <w:rFonts w:ascii="Ericsson Hilda Light" w:hAnsi="Ericsson Hilda Light" w:hint="default"/>
      </w:rPr>
    </w:lvl>
    <w:lvl w:ilvl="8" w:tplc="2FDA2994"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157125"/>
    <w:multiLevelType w:val="hybridMultilevel"/>
    <w:tmpl w:val="C67CFC32"/>
    <w:lvl w:ilvl="0" w:tplc="041D0001">
      <w:start w:val="1"/>
      <w:numFmt w:val="bullet"/>
      <w:lvlText w:val=""/>
      <w:lvlJc w:val="left"/>
      <w:pPr>
        <w:ind w:left="1283" w:hanging="360"/>
      </w:pPr>
      <w:rPr>
        <w:rFonts w:ascii="Symbol" w:hAnsi="Symbol" w:hint="default"/>
      </w:rPr>
    </w:lvl>
    <w:lvl w:ilvl="1" w:tplc="041D0003" w:tentative="1">
      <w:start w:val="1"/>
      <w:numFmt w:val="bullet"/>
      <w:lvlText w:val="o"/>
      <w:lvlJc w:val="left"/>
      <w:pPr>
        <w:ind w:left="2003" w:hanging="360"/>
      </w:pPr>
      <w:rPr>
        <w:rFonts w:ascii="Courier New" w:hAnsi="Courier New" w:cs="Courier New" w:hint="default"/>
      </w:rPr>
    </w:lvl>
    <w:lvl w:ilvl="2" w:tplc="041D0005" w:tentative="1">
      <w:start w:val="1"/>
      <w:numFmt w:val="bullet"/>
      <w:lvlText w:val=""/>
      <w:lvlJc w:val="left"/>
      <w:pPr>
        <w:ind w:left="2723" w:hanging="360"/>
      </w:pPr>
      <w:rPr>
        <w:rFonts w:ascii="Wingdings" w:hAnsi="Wingdings" w:hint="default"/>
      </w:rPr>
    </w:lvl>
    <w:lvl w:ilvl="3" w:tplc="041D0001" w:tentative="1">
      <w:start w:val="1"/>
      <w:numFmt w:val="bullet"/>
      <w:lvlText w:val=""/>
      <w:lvlJc w:val="left"/>
      <w:pPr>
        <w:ind w:left="3443" w:hanging="360"/>
      </w:pPr>
      <w:rPr>
        <w:rFonts w:ascii="Symbol" w:hAnsi="Symbol" w:hint="default"/>
      </w:rPr>
    </w:lvl>
    <w:lvl w:ilvl="4" w:tplc="041D0003" w:tentative="1">
      <w:start w:val="1"/>
      <w:numFmt w:val="bullet"/>
      <w:lvlText w:val="o"/>
      <w:lvlJc w:val="left"/>
      <w:pPr>
        <w:ind w:left="4163" w:hanging="360"/>
      </w:pPr>
      <w:rPr>
        <w:rFonts w:ascii="Courier New" w:hAnsi="Courier New" w:cs="Courier New" w:hint="default"/>
      </w:rPr>
    </w:lvl>
    <w:lvl w:ilvl="5" w:tplc="041D0005" w:tentative="1">
      <w:start w:val="1"/>
      <w:numFmt w:val="bullet"/>
      <w:lvlText w:val=""/>
      <w:lvlJc w:val="left"/>
      <w:pPr>
        <w:ind w:left="4883" w:hanging="360"/>
      </w:pPr>
      <w:rPr>
        <w:rFonts w:ascii="Wingdings" w:hAnsi="Wingdings" w:hint="default"/>
      </w:rPr>
    </w:lvl>
    <w:lvl w:ilvl="6" w:tplc="041D0001" w:tentative="1">
      <w:start w:val="1"/>
      <w:numFmt w:val="bullet"/>
      <w:lvlText w:val=""/>
      <w:lvlJc w:val="left"/>
      <w:pPr>
        <w:ind w:left="5603" w:hanging="360"/>
      </w:pPr>
      <w:rPr>
        <w:rFonts w:ascii="Symbol" w:hAnsi="Symbol" w:hint="default"/>
      </w:rPr>
    </w:lvl>
    <w:lvl w:ilvl="7" w:tplc="041D0003" w:tentative="1">
      <w:start w:val="1"/>
      <w:numFmt w:val="bullet"/>
      <w:lvlText w:val="o"/>
      <w:lvlJc w:val="left"/>
      <w:pPr>
        <w:ind w:left="6323" w:hanging="360"/>
      </w:pPr>
      <w:rPr>
        <w:rFonts w:ascii="Courier New" w:hAnsi="Courier New" w:cs="Courier New" w:hint="default"/>
      </w:rPr>
    </w:lvl>
    <w:lvl w:ilvl="8" w:tplc="041D0005" w:tentative="1">
      <w:start w:val="1"/>
      <w:numFmt w:val="bullet"/>
      <w:lvlText w:val=""/>
      <w:lvlJc w:val="left"/>
      <w:pPr>
        <w:ind w:left="7043"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DC4B42"/>
    <w:multiLevelType w:val="hybridMultilevel"/>
    <w:tmpl w:val="C1D80000"/>
    <w:lvl w:ilvl="0" w:tplc="937A490A">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5E2EA7"/>
    <w:multiLevelType w:val="hybridMultilevel"/>
    <w:tmpl w:val="03BC8852"/>
    <w:lvl w:ilvl="0" w:tplc="937A490A">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AB3CAD"/>
    <w:multiLevelType w:val="hybridMultilevel"/>
    <w:tmpl w:val="B8ECD40E"/>
    <w:lvl w:ilvl="0" w:tplc="CF74348E">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5D1FE6"/>
    <w:multiLevelType w:val="hybridMultilevel"/>
    <w:tmpl w:val="D06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34C74E1"/>
    <w:multiLevelType w:val="hybridMultilevel"/>
    <w:tmpl w:val="78EED4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2C129A"/>
    <w:multiLevelType w:val="hybridMultilevel"/>
    <w:tmpl w:val="B28AC3C0"/>
    <w:lvl w:ilvl="0" w:tplc="4E6882F6">
      <w:start w:val="1"/>
      <w:numFmt w:val="bullet"/>
      <w:lvlText w:val="—"/>
      <w:lvlJc w:val="left"/>
      <w:pPr>
        <w:tabs>
          <w:tab w:val="num" w:pos="720"/>
        </w:tabs>
        <w:ind w:left="720" w:hanging="360"/>
      </w:pPr>
      <w:rPr>
        <w:rFonts w:ascii="Ericsson Hilda Light" w:hAnsi="Ericsson Hilda Light" w:hint="default"/>
      </w:rPr>
    </w:lvl>
    <w:lvl w:ilvl="1" w:tplc="956E21CA">
      <w:start w:val="44"/>
      <w:numFmt w:val="bullet"/>
      <w:lvlText w:val="—"/>
      <w:lvlJc w:val="left"/>
      <w:pPr>
        <w:tabs>
          <w:tab w:val="num" w:pos="1440"/>
        </w:tabs>
        <w:ind w:left="1440" w:hanging="360"/>
      </w:pPr>
      <w:rPr>
        <w:rFonts w:ascii="Ericsson Hilda Light" w:hAnsi="Ericsson Hilda Light" w:hint="default"/>
      </w:rPr>
    </w:lvl>
    <w:lvl w:ilvl="2" w:tplc="A484CCEE">
      <w:start w:val="1"/>
      <w:numFmt w:val="bullet"/>
      <w:lvlText w:val="—"/>
      <w:lvlJc w:val="left"/>
      <w:pPr>
        <w:tabs>
          <w:tab w:val="num" w:pos="2160"/>
        </w:tabs>
        <w:ind w:left="2160" w:hanging="360"/>
      </w:pPr>
      <w:rPr>
        <w:rFonts w:ascii="Ericsson Hilda Light" w:hAnsi="Ericsson Hilda Light" w:hint="default"/>
      </w:rPr>
    </w:lvl>
    <w:lvl w:ilvl="3" w:tplc="58E84D46">
      <w:start w:val="1"/>
      <w:numFmt w:val="bullet"/>
      <w:lvlText w:val="—"/>
      <w:lvlJc w:val="left"/>
      <w:pPr>
        <w:tabs>
          <w:tab w:val="num" w:pos="2880"/>
        </w:tabs>
        <w:ind w:left="2880" w:hanging="360"/>
      </w:pPr>
      <w:rPr>
        <w:rFonts w:ascii="Ericsson Hilda Light" w:hAnsi="Ericsson Hilda Light" w:hint="default"/>
      </w:rPr>
    </w:lvl>
    <w:lvl w:ilvl="4" w:tplc="E094473C" w:tentative="1">
      <w:start w:val="1"/>
      <w:numFmt w:val="bullet"/>
      <w:lvlText w:val="—"/>
      <w:lvlJc w:val="left"/>
      <w:pPr>
        <w:tabs>
          <w:tab w:val="num" w:pos="3600"/>
        </w:tabs>
        <w:ind w:left="3600" w:hanging="360"/>
      </w:pPr>
      <w:rPr>
        <w:rFonts w:ascii="Ericsson Hilda Light" w:hAnsi="Ericsson Hilda Light" w:hint="default"/>
      </w:rPr>
    </w:lvl>
    <w:lvl w:ilvl="5" w:tplc="5B18382E" w:tentative="1">
      <w:start w:val="1"/>
      <w:numFmt w:val="bullet"/>
      <w:lvlText w:val="—"/>
      <w:lvlJc w:val="left"/>
      <w:pPr>
        <w:tabs>
          <w:tab w:val="num" w:pos="4320"/>
        </w:tabs>
        <w:ind w:left="4320" w:hanging="360"/>
      </w:pPr>
      <w:rPr>
        <w:rFonts w:ascii="Ericsson Hilda Light" w:hAnsi="Ericsson Hilda Light" w:hint="default"/>
      </w:rPr>
    </w:lvl>
    <w:lvl w:ilvl="6" w:tplc="B4BC4472" w:tentative="1">
      <w:start w:val="1"/>
      <w:numFmt w:val="bullet"/>
      <w:lvlText w:val="—"/>
      <w:lvlJc w:val="left"/>
      <w:pPr>
        <w:tabs>
          <w:tab w:val="num" w:pos="5040"/>
        </w:tabs>
        <w:ind w:left="5040" w:hanging="360"/>
      </w:pPr>
      <w:rPr>
        <w:rFonts w:ascii="Ericsson Hilda Light" w:hAnsi="Ericsson Hilda Light" w:hint="default"/>
      </w:rPr>
    </w:lvl>
    <w:lvl w:ilvl="7" w:tplc="18BEB0EA" w:tentative="1">
      <w:start w:val="1"/>
      <w:numFmt w:val="bullet"/>
      <w:lvlText w:val="—"/>
      <w:lvlJc w:val="left"/>
      <w:pPr>
        <w:tabs>
          <w:tab w:val="num" w:pos="5760"/>
        </w:tabs>
        <w:ind w:left="5760" w:hanging="360"/>
      </w:pPr>
      <w:rPr>
        <w:rFonts w:ascii="Ericsson Hilda Light" w:hAnsi="Ericsson Hilda Light" w:hint="default"/>
      </w:rPr>
    </w:lvl>
    <w:lvl w:ilvl="8" w:tplc="8110B62A"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54EAB"/>
    <w:multiLevelType w:val="hybridMultilevel"/>
    <w:tmpl w:val="8F86A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0B1894"/>
    <w:multiLevelType w:val="hybridMultilevel"/>
    <w:tmpl w:val="4FF84B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0"/>
  </w:num>
  <w:num w:numId="2">
    <w:abstractNumId w:val="15"/>
  </w:num>
  <w:num w:numId="3">
    <w:abstractNumId w:val="1"/>
  </w:num>
  <w:num w:numId="4">
    <w:abstractNumId w:val="21"/>
  </w:num>
  <w:num w:numId="5">
    <w:abstractNumId w:val="23"/>
  </w:num>
  <w:num w:numId="6">
    <w:abstractNumId w:val="25"/>
  </w:num>
  <w:num w:numId="7">
    <w:abstractNumId w:val="5"/>
  </w:num>
  <w:num w:numId="8">
    <w:abstractNumId w:val="7"/>
  </w:num>
  <w:num w:numId="9">
    <w:abstractNumId w:val="3"/>
  </w:num>
  <w:num w:numId="10">
    <w:abstractNumId w:val="28"/>
  </w:num>
  <w:num w:numId="11">
    <w:abstractNumId w:val="12"/>
  </w:num>
  <w:num w:numId="12">
    <w:abstractNumId w:val="26"/>
  </w:num>
  <w:num w:numId="13">
    <w:abstractNumId w:val="11"/>
  </w:num>
  <w:num w:numId="14">
    <w:abstractNumId w:val="9"/>
  </w:num>
  <w:num w:numId="15">
    <w:abstractNumId w:val="27"/>
  </w:num>
  <w:num w:numId="16">
    <w:abstractNumId w:val="14"/>
  </w:num>
  <w:num w:numId="17">
    <w:abstractNumId w:val="18"/>
  </w:num>
  <w:num w:numId="18">
    <w:abstractNumId w:val="13"/>
  </w:num>
  <w:num w:numId="19">
    <w:abstractNumId w:val="16"/>
  </w:num>
  <w:num w:numId="20">
    <w:abstractNumId w:val="19"/>
  </w:num>
  <w:num w:numId="21">
    <w:abstractNumId w:val="10"/>
  </w:num>
  <w:num w:numId="22">
    <w:abstractNumId w:val="2"/>
  </w:num>
  <w:num w:numId="23">
    <w:abstractNumId w:val="8"/>
  </w:num>
  <w:num w:numId="24">
    <w:abstractNumId w:val="6"/>
  </w:num>
  <w:num w:numId="25">
    <w:abstractNumId w:val="0"/>
  </w:num>
  <w:num w:numId="26">
    <w:abstractNumId w:val="17"/>
  </w:num>
  <w:num w:numId="27">
    <w:abstractNumId w:val="17"/>
  </w:num>
  <w:num w:numId="28">
    <w:abstractNumId w:val="24"/>
  </w:num>
  <w:num w:numId="29">
    <w:abstractNumId w:val="4"/>
  </w:num>
  <w:num w:numId="30">
    <w:abstractNumId w:val="15"/>
  </w:num>
  <w:num w:numId="31">
    <w:abstractNumId w:val="15"/>
  </w:num>
  <w:num w:numId="32">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0E10"/>
    <w:rsid w:val="00001F68"/>
    <w:rsid w:val="00002A37"/>
    <w:rsid w:val="00003095"/>
    <w:rsid w:val="0000319B"/>
    <w:rsid w:val="00003880"/>
    <w:rsid w:val="000038C2"/>
    <w:rsid w:val="0000393D"/>
    <w:rsid w:val="00004263"/>
    <w:rsid w:val="000049A0"/>
    <w:rsid w:val="0000550B"/>
    <w:rsid w:val="0000564C"/>
    <w:rsid w:val="00006446"/>
    <w:rsid w:val="00006896"/>
    <w:rsid w:val="00006B0C"/>
    <w:rsid w:val="000074B0"/>
    <w:rsid w:val="000075D1"/>
    <w:rsid w:val="00007CDC"/>
    <w:rsid w:val="00010181"/>
    <w:rsid w:val="00011B28"/>
    <w:rsid w:val="000122F3"/>
    <w:rsid w:val="00012DEB"/>
    <w:rsid w:val="000136DD"/>
    <w:rsid w:val="00015D15"/>
    <w:rsid w:val="000165D3"/>
    <w:rsid w:val="00017CC8"/>
    <w:rsid w:val="000215CC"/>
    <w:rsid w:val="000220BA"/>
    <w:rsid w:val="000222E7"/>
    <w:rsid w:val="00022918"/>
    <w:rsid w:val="00022F58"/>
    <w:rsid w:val="00023329"/>
    <w:rsid w:val="00023728"/>
    <w:rsid w:val="00023C1F"/>
    <w:rsid w:val="00024B55"/>
    <w:rsid w:val="0002564D"/>
    <w:rsid w:val="00025DDE"/>
    <w:rsid w:val="00025ECA"/>
    <w:rsid w:val="00026797"/>
    <w:rsid w:val="000272E7"/>
    <w:rsid w:val="000274E3"/>
    <w:rsid w:val="00030AF1"/>
    <w:rsid w:val="00031AE6"/>
    <w:rsid w:val="000325B8"/>
    <w:rsid w:val="00033406"/>
    <w:rsid w:val="00033FB1"/>
    <w:rsid w:val="000341BB"/>
    <w:rsid w:val="000349FC"/>
    <w:rsid w:val="00034C15"/>
    <w:rsid w:val="00035D10"/>
    <w:rsid w:val="00036BA1"/>
    <w:rsid w:val="00037584"/>
    <w:rsid w:val="00042081"/>
    <w:rsid w:val="000422E2"/>
    <w:rsid w:val="000422E3"/>
    <w:rsid w:val="00042F22"/>
    <w:rsid w:val="00043A68"/>
    <w:rsid w:val="000444EF"/>
    <w:rsid w:val="00044D93"/>
    <w:rsid w:val="00046658"/>
    <w:rsid w:val="00047116"/>
    <w:rsid w:val="000503F0"/>
    <w:rsid w:val="00051CC2"/>
    <w:rsid w:val="00052A07"/>
    <w:rsid w:val="00052D5F"/>
    <w:rsid w:val="000534E3"/>
    <w:rsid w:val="000534EE"/>
    <w:rsid w:val="00054E1D"/>
    <w:rsid w:val="00055363"/>
    <w:rsid w:val="0005606A"/>
    <w:rsid w:val="00056A35"/>
    <w:rsid w:val="00057008"/>
    <w:rsid w:val="00057117"/>
    <w:rsid w:val="0006093E"/>
    <w:rsid w:val="00061651"/>
    <w:rsid w:val="000616E7"/>
    <w:rsid w:val="000633B3"/>
    <w:rsid w:val="00063566"/>
    <w:rsid w:val="0006487E"/>
    <w:rsid w:val="00065E1A"/>
    <w:rsid w:val="0006627A"/>
    <w:rsid w:val="00067497"/>
    <w:rsid w:val="0007044F"/>
    <w:rsid w:val="00070E45"/>
    <w:rsid w:val="00072546"/>
    <w:rsid w:val="00072A84"/>
    <w:rsid w:val="000732E8"/>
    <w:rsid w:val="00074AE5"/>
    <w:rsid w:val="00074DCF"/>
    <w:rsid w:val="0007518B"/>
    <w:rsid w:val="0007693E"/>
    <w:rsid w:val="00077E5F"/>
    <w:rsid w:val="00080195"/>
    <w:rsid w:val="0008036A"/>
    <w:rsid w:val="000815B0"/>
    <w:rsid w:val="00081AE6"/>
    <w:rsid w:val="00081BCD"/>
    <w:rsid w:val="00081EEC"/>
    <w:rsid w:val="000821DF"/>
    <w:rsid w:val="000823AD"/>
    <w:rsid w:val="00082789"/>
    <w:rsid w:val="000855EB"/>
    <w:rsid w:val="00085B52"/>
    <w:rsid w:val="00085E5C"/>
    <w:rsid w:val="000866F2"/>
    <w:rsid w:val="000868B5"/>
    <w:rsid w:val="00087887"/>
    <w:rsid w:val="0009009F"/>
    <w:rsid w:val="00091557"/>
    <w:rsid w:val="00091634"/>
    <w:rsid w:val="00091D7F"/>
    <w:rsid w:val="000924C1"/>
    <w:rsid w:val="000924F0"/>
    <w:rsid w:val="00092AA0"/>
    <w:rsid w:val="00093474"/>
    <w:rsid w:val="0009352F"/>
    <w:rsid w:val="000943EF"/>
    <w:rsid w:val="00094565"/>
    <w:rsid w:val="000945FB"/>
    <w:rsid w:val="0009464F"/>
    <w:rsid w:val="00094CFF"/>
    <w:rsid w:val="0009510F"/>
    <w:rsid w:val="00096A86"/>
    <w:rsid w:val="00096F8B"/>
    <w:rsid w:val="000970F4"/>
    <w:rsid w:val="000972E1"/>
    <w:rsid w:val="00097CE2"/>
    <w:rsid w:val="000A0327"/>
    <w:rsid w:val="000A054B"/>
    <w:rsid w:val="000A1394"/>
    <w:rsid w:val="000A1B7B"/>
    <w:rsid w:val="000A1E8D"/>
    <w:rsid w:val="000A2D42"/>
    <w:rsid w:val="000A5155"/>
    <w:rsid w:val="000A56F2"/>
    <w:rsid w:val="000A6ECB"/>
    <w:rsid w:val="000A7026"/>
    <w:rsid w:val="000B24F4"/>
    <w:rsid w:val="000B2719"/>
    <w:rsid w:val="000B370C"/>
    <w:rsid w:val="000B3A8F"/>
    <w:rsid w:val="000B4AB9"/>
    <w:rsid w:val="000B58C3"/>
    <w:rsid w:val="000B5C4F"/>
    <w:rsid w:val="000B61E9"/>
    <w:rsid w:val="000C165A"/>
    <w:rsid w:val="000C2BC6"/>
    <w:rsid w:val="000C2E19"/>
    <w:rsid w:val="000C33BD"/>
    <w:rsid w:val="000C546E"/>
    <w:rsid w:val="000C5F5E"/>
    <w:rsid w:val="000C65A3"/>
    <w:rsid w:val="000C71E3"/>
    <w:rsid w:val="000D0D07"/>
    <w:rsid w:val="000D16F2"/>
    <w:rsid w:val="000D1BFB"/>
    <w:rsid w:val="000D2B13"/>
    <w:rsid w:val="000D3B10"/>
    <w:rsid w:val="000D4797"/>
    <w:rsid w:val="000D7EBA"/>
    <w:rsid w:val="000E00BF"/>
    <w:rsid w:val="000E0527"/>
    <w:rsid w:val="000E1750"/>
    <w:rsid w:val="000E1CB0"/>
    <w:rsid w:val="000E1E92"/>
    <w:rsid w:val="000E5719"/>
    <w:rsid w:val="000E5A29"/>
    <w:rsid w:val="000E67D1"/>
    <w:rsid w:val="000E6ED6"/>
    <w:rsid w:val="000E75DA"/>
    <w:rsid w:val="000F06D6"/>
    <w:rsid w:val="000F0EB1"/>
    <w:rsid w:val="000F1106"/>
    <w:rsid w:val="000F18B9"/>
    <w:rsid w:val="000F1CBC"/>
    <w:rsid w:val="000F3752"/>
    <w:rsid w:val="000F3BE9"/>
    <w:rsid w:val="000F3F6C"/>
    <w:rsid w:val="000F41FA"/>
    <w:rsid w:val="000F4FA6"/>
    <w:rsid w:val="000F5327"/>
    <w:rsid w:val="000F6134"/>
    <w:rsid w:val="000F68BA"/>
    <w:rsid w:val="000F6DF3"/>
    <w:rsid w:val="000F7E82"/>
    <w:rsid w:val="001005BB"/>
    <w:rsid w:val="001005FF"/>
    <w:rsid w:val="00102056"/>
    <w:rsid w:val="00102248"/>
    <w:rsid w:val="001037E2"/>
    <w:rsid w:val="00104AA4"/>
    <w:rsid w:val="001051AD"/>
    <w:rsid w:val="00105223"/>
    <w:rsid w:val="00105269"/>
    <w:rsid w:val="001062FB"/>
    <w:rsid w:val="001063E6"/>
    <w:rsid w:val="0010735A"/>
    <w:rsid w:val="00110211"/>
    <w:rsid w:val="0011172C"/>
    <w:rsid w:val="00111E48"/>
    <w:rsid w:val="001128CC"/>
    <w:rsid w:val="00112F7A"/>
    <w:rsid w:val="00113CF4"/>
    <w:rsid w:val="00114A50"/>
    <w:rsid w:val="001151AA"/>
    <w:rsid w:val="001153EA"/>
    <w:rsid w:val="00115643"/>
    <w:rsid w:val="001164B6"/>
    <w:rsid w:val="00116765"/>
    <w:rsid w:val="00117A00"/>
    <w:rsid w:val="0012003E"/>
    <w:rsid w:val="00120E65"/>
    <w:rsid w:val="00121736"/>
    <w:rsid w:val="001219F5"/>
    <w:rsid w:val="00121A20"/>
    <w:rsid w:val="0012377F"/>
    <w:rsid w:val="00123AA7"/>
    <w:rsid w:val="00124314"/>
    <w:rsid w:val="00126B4A"/>
    <w:rsid w:val="00127E4D"/>
    <w:rsid w:val="00130FB0"/>
    <w:rsid w:val="001327D7"/>
    <w:rsid w:val="00132FD0"/>
    <w:rsid w:val="001333A8"/>
    <w:rsid w:val="00133FD6"/>
    <w:rsid w:val="00134084"/>
    <w:rsid w:val="001344C0"/>
    <w:rsid w:val="001346FA"/>
    <w:rsid w:val="00134BAD"/>
    <w:rsid w:val="00135252"/>
    <w:rsid w:val="0013543E"/>
    <w:rsid w:val="00136149"/>
    <w:rsid w:val="00136A8D"/>
    <w:rsid w:val="001373A1"/>
    <w:rsid w:val="00137AB5"/>
    <w:rsid w:val="00137D3D"/>
    <w:rsid w:val="00137F0B"/>
    <w:rsid w:val="00140375"/>
    <w:rsid w:val="00140649"/>
    <w:rsid w:val="00141138"/>
    <w:rsid w:val="001411BE"/>
    <w:rsid w:val="001449A3"/>
    <w:rsid w:val="0014511C"/>
    <w:rsid w:val="00145E77"/>
    <w:rsid w:val="001462BD"/>
    <w:rsid w:val="0014642F"/>
    <w:rsid w:val="00146CC2"/>
    <w:rsid w:val="00147603"/>
    <w:rsid w:val="00147CEA"/>
    <w:rsid w:val="00150C61"/>
    <w:rsid w:val="00151E23"/>
    <w:rsid w:val="001526E0"/>
    <w:rsid w:val="001540D4"/>
    <w:rsid w:val="001551B5"/>
    <w:rsid w:val="001560EA"/>
    <w:rsid w:val="00156196"/>
    <w:rsid w:val="00156A8D"/>
    <w:rsid w:val="0015772D"/>
    <w:rsid w:val="0015798E"/>
    <w:rsid w:val="00161B68"/>
    <w:rsid w:val="00162057"/>
    <w:rsid w:val="0016335F"/>
    <w:rsid w:val="001643B0"/>
    <w:rsid w:val="001652E4"/>
    <w:rsid w:val="001659C1"/>
    <w:rsid w:val="00165E23"/>
    <w:rsid w:val="00166620"/>
    <w:rsid w:val="00166E50"/>
    <w:rsid w:val="00167953"/>
    <w:rsid w:val="0017004E"/>
    <w:rsid w:val="00170A19"/>
    <w:rsid w:val="001714B7"/>
    <w:rsid w:val="00171965"/>
    <w:rsid w:val="0017260F"/>
    <w:rsid w:val="00173346"/>
    <w:rsid w:val="00173A8E"/>
    <w:rsid w:val="00174E56"/>
    <w:rsid w:val="0017502C"/>
    <w:rsid w:val="00176017"/>
    <w:rsid w:val="00176360"/>
    <w:rsid w:val="00176679"/>
    <w:rsid w:val="0018143F"/>
    <w:rsid w:val="00181FF8"/>
    <w:rsid w:val="00182165"/>
    <w:rsid w:val="00182504"/>
    <w:rsid w:val="00183BDF"/>
    <w:rsid w:val="00183FB8"/>
    <w:rsid w:val="001848AC"/>
    <w:rsid w:val="00187357"/>
    <w:rsid w:val="001873B0"/>
    <w:rsid w:val="00190AC1"/>
    <w:rsid w:val="00190C4A"/>
    <w:rsid w:val="00191229"/>
    <w:rsid w:val="001930AA"/>
    <w:rsid w:val="00193377"/>
    <w:rsid w:val="0019341A"/>
    <w:rsid w:val="00193674"/>
    <w:rsid w:val="00193CD4"/>
    <w:rsid w:val="00195DD3"/>
    <w:rsid w:val="001962B9"/>
    <w:rsid w:val="00197897"/>
    <w:rsid w:val="00197DF9"/>
    <w:rsid w:val="001A11EA"/>
    <w:rsid w:val="001A1203"/>
    <w:rsid w:val="001A16A2"/>
    <w:rsid w:val="001A1987"/>
    <w:rsid w:val="001A2564"/>
    <w:rsid w:val="001A3B53"/>
    <w:rsid w:val="001A40F0"/>
    <w:rsid w:val="001A4874"/>
    <w:rsid w:val="001A4CD5"/>
    <w:rsid w:val="001A6173"/>
    <w:rsid w:val="001A63FB"/>
    <w:rsid w:val="001A6874"/>
    <w:rsid w:val="001A6CBA"/>
    <w:rsid w:val="001B0577"/>
    <w:rsid w:val="001B0D97"/>
    <w:rsid w:val="001B126E"/>
    <w:rsid w:val="001B3C4C"/>
    <w:rsid w:val="001B54B6"/>
    <w:rsid w:val="001B5A5D"/>
    <w:rsid w:val="001B75EA"/>
    <w:rsid w:val="001B7CC7"/>
    <w:rsid w:val="001C1CE5"/>
    <w:rsid w:val="001C20A9"/>
    <w:rsid w:val="001C2D8D"/>
    <w:rsid w:val="001C3029"/>
    <w:rsid w:val="001C3D2A"/>
    <w:rsid w:val="001C50EE"/>
    <w:rsid w:val="001C7B24"/>
    <w:rsid w:val="001C7C26"/>
    <w:rsid w:val="001D2C9C"/>
    <w:rsid w:val="001D351D"/>
    <w:rsid w:val="001D4836"/>
    <w:rsid w:val="001D51BA"/>
    <w:rsid w:val="001D51E9"/>
    <w:rsid w:val="001D53E7"/>
    <w:rsid w:val="001D5EBF"/>
    <w:rsid w:val="001D6342"/>
    <w:rsid w:val="001D6C5F"/>
    <w:rsid w:val="001D6D53"/>
    <w:rsid w:val="001E0763"/>
    <w:rsid w:val="001E19A3"/>
    <w:rsid w:val="001E203B"/>
    <w:rsid w:val="001E58E2"/>
    <w:rsid w:val="001E67B6"/>
    <w:rsid w:val="001E6C37"/>
    <w:rsid w:val="001E7AED"/>
    <w:rsid w:val="001F1930"/>
    <w:rsid w:val="001F205F"/>
    <w:rsid w:val="001F20A4"/>
    <w:rsid w:val="001F2207"/>
    <w:rsid w:val="001F265C"/>
    <w:rsid w:val="001F3916"/>
    <w:rsid w:val="001F48E9"/>
    <w:rsid w:val="001F4F42"/>
    <w:rsid w:val="001F54C5"/>
    <w:rsid w:val="001F560B"/>
    <w:rsid w:val="001F662C"/>
    <w:rsid w:val="001F7074"/>
    <w:rsid w:val="001F70CE"/>
    <w:rsid w:val="001F70F9"/>
    <w:rsid w:val="00200490"/>
    <w:rsid w:val="00200B9B"/>
    <w:rsid w:val="00201F3A"/>
    <w:rsid w:val="002023BD"/>
    <w:rsid w:val="00202436"/>
    <w:rsid w:val="00203293"/>
    <w:rsid w:val="002039FA"/>
    <w:rsid w:val="00203F96"/>
    <w:rsid w:val="002043D8"/>
    <w:rsid w:val="00205126"/>
    <w:rsid w:val="0020585B"/>
    <w:rsid w:val="002065A3"/>
    <w:rsid w:val="002069B2"/>
    <w:rsid w:val="00207FA3"/>
    <w:rsid w:val="0021094D"/>
    <w:rsid w:val="00212085"/>
    <w:rsid w:val="00212695"/>
    <w:rsid w:val="00212C05"/>
    <w:rsid w:val="002131C5"/>
    <w:rsid w:val="00214A32"/>
    <w:rsid w:val="00214DA8"/>
    <w:rsid w:val="00215423"/>
    <w:rsid w:val="002158FA"/>
    <w:rsid w:val="002159E4"/>
    <w:rsid w:val="00216C29"/>
    <w:rsid w:val="00217B21"/>
    <w:rsid w:val="00220600"/>
    <w:rsid w:val="002206FC"/>
    <w:rsid w:val="002207DB"/>
    <w:rsid w:val="00220978"/>
    <w:rsid w:val="002209B7"/>
    <w:rsid w:val="00222090"/>
    <w:rsid w:val="002224DB"/>
    <w:rsid w:val="00222C29"/>
    <w:rsid w:val="00223FCB"/>
    <w:rsid w:val="00224028"/>
    <w:rsid w:val="0022494A"/>
    <w:rsid w:val="00225012"/>
    <w:rsid w:val="002252C3"/>
    <w:rsid w:val="00225C54"/>
    <w:rsid w:val="0022622D"/>
    <w:rsid w:val="00226F6E"/>
    <w:rsid w:val="00227384"/>
    <w:rsid w:val="00230765"/>
    <w:rsid w:val="00230D18"/>
    <w:rsid w:val="002319E4"/>
    <w:rsid w:val="002330FB"/>
    <w:rsid w:val="0023376B"/>
    <w:rsid w:val="00234B0F"/>
    <w:rsid w:val="0023556D"/>
    <w:rsid w:val="00235632"/>
    <w:rsid w:val="00235872"/>
    <w:rsid w:val="00235900"/>
    <w:rsid w:val="00236BA7"/>
    <w:rsid w:val="00236DF7"/>
    <w:rsid w:val="00237610"/>
    <w:rsid w:val="00240145"/>
    <w:rsid w:val="00241559"/>
    <w:rsid w:val="00241714"/>
    <w:rsid w:val="0024258C"/>
    <w:rsid w:val="00242ADC"/>
    <w:rsid w:val="00242B2B"/>
    <w:rsid w:val="002435B3"/>
    <w:rsid w:val="00243902"/>
    <w:rsid w:val="00243AD7"/>
    <w:rsid w:val="00244005"/>
    <w:rsid w:val="00244F02"/>
    <w:rsid w:val="002458EB"/>
    <w:rsid w:val="00247BC7"/>
    <w:rsid w:val="002500C8"/>
    <w:rsid w:val="0025012C"/>
    <w:rsid w:val="00250AD9"/>
    <w:rsid w:val="00251F0C"/>
    <w:rsid w:val="00254139"/>
    <w:rsid w:val="002551A6"/>
    <w:rsid w:val="0025592E"/>
    <w:rsid w:val="0025740F"/>
    <w:rsid w:val="00257543"/>
    <w:rsid w:val="002617E7"/>
    <w:rsid w:val="0026296E"/>
    <w:rsid w:val="0026324A"/>
    <w:rsid w:val="00263384"/>
    <w:rsid w:val="00264228"/>
    <w:rsid w:val="00264334"/>
    <w:rsid w:val="0026473E"/>
    <w:rsid w:val="00265329"/>
    <w:rsid w:val="00265E33"/>
    <w:rsid w:val="002660C6"/>
    <w:rsid w:val="00266214"/>
    <w:rsid w:val="00266C82"/>
    <w:rsid w:val="00267C83"/>
    <w:rsid w:val="00270DEA"/>
    <w:rsid w:val="0027144F"/>
    <w:rsid w:val="00271813"/>
    <w:rsid w:val="00271F3A"/>
    <w:rsid w:val="00273278"/>
    <w:rsid w:val="002737F4"/>
    <w:rsid w:val="00273F6A"/>
    <w:rsid w:val="0027414E"/>
    <w:rsid w:val="0027459C"/>
    <w:rsid w:val="00275B89"/>
    <w:rsid w:val="00276EC4"/>
    <w:rsid w:val="00277899"/>
    <w:rsid w:val="002801D8"/>
    <w:rsid w:val="002805F5"/>
    <w:rsid w:val="00280751"/>
    <w:rsid w:val="00280C92"/>
    <w:rsid w:val="0028280A"/>
    <w:rsid w:val="00282A4A"/>
    <w:rsid w:val="00282F99"/>
    <w:rsid w:val="002831B0"/>
    <w:rsid w:val="00283D6C"/>
    <w:rsid w:val="00285C49"/>
    <w:rsid w:val="00286238"/>
    <w:rsid w:val="00286947"/>
    <w:rsid w:val="00286ACD"/>
    <w:rsid w:val="00287838"/>
    <w:rsid w:val="002907B5"/>
    <w:rsid w:val="002910D1"/>
    <w:rsid w:val="0029256E"/>
    <w:rsid w:val="00292E73"/>
    <w:rsid w:val="00292EB7"/>
    <w:rsid w:val="00294B5D"/>
    <w:rsid w:val="00294CD4"/>
    <w:rsid w:val="00296227"/>
    <w:rsid w:val="00296F44"/>
    <w:rsid w:val="0029777D"/>
    <w:rsid w:val="002A055E"/>
    <w:rsid w:val="002A19C0"/>
    <w:rsid w:val="002A1D4E"/>
    <w:rsid w:val="002A2869"/>
    <w:rsid w:val="002A2E5C"/>
    <w:rsid w:val="002A774E"/>
    <w:rsid w:val="002B008A"/>
    <w:rsid w:val="002B0E7D"/>
    <w:rsid w:val="002B122D"/>
    <w:rsid w:val="002B24D6"/>
    <w:rsid w:val="002B32A7"/>
    <w:rsid w:val="002C179D"/>
    <w:rsid w:val="002C1DF6"/>
    <w:rsid w:val="002C310C"/>
    <w:rsid w:val="002C3A18"/>
    <w:rsid w:val="002C3A90"/>
    <w:rsid w:val="002C41E6"/>
    <w:rsid w:val="002C4888"/>
    <w:rsid w:val="002C4AE3"/>
    <w:rsid w:val="002C6F96"/>
    <w:rsid w:val="002D071A"/>
    <w:rsid w:val="002D09DC"/>
    <w:rsid w:val="002D0F67"/>
    <w:rsid w:val="002D10F9"/>
    <w:rsid w:val="002D10FB"/>
    <w:rsid w:val="002D1A3D"/>
    <w:rsid w:val="002D2CC9"/>
    <w:rsid w:val="002D34B2"/>
    <w:rsid w:val="002D42B2"/>
    <w:rsid w:val="002D48B0"/>
    <w:rsid w:val="002D5B37"/>
    <w:rsid w:val="002D7637"/>
    <w:rsid w:val="002E07CF"/>
    <w:rsid w:val="002E17F2"/>
    <w:rsid w:val="002E59D9"/>
    <w:rsid w:val="002E5C20"/>
    <w:rsid w:val="002E65DF"/>
    <w:rsid w:val="002E7CAE"/>
    <w:rsid w:val="002F2771"/>
    <w:rsid w:val="002F37A9"/>
    <w:rsid w:val="002F5DB5"/>
    <w:rsid w:val="002F6383"/>
    <w:rsid w:val="002F6CD0"/>
    <w:rsid w:val="002F7932"/>
    <w:rsid w:val="002F7C2E"/>
    <w:rsid w:val="00300AEB"/>
    <w:rsid w:val="00301CE6"/>
    <w:rsid w:val="0030256B"/>
    <w:rsid w:val="00304B2A"/>
    <w:rsid w:val="00304BA5"/>
    <w:rsid w:val="0030501F"/>
    <w:rsid w:val="003068B0"/>
    <w:rsid w:val="00307BA1"/>
    <w:rsid w:val="00307BDC"/>
    <w:rsid w:val="00310C9D"/>
    <w:rsid w:val="003111AF"/>
    <w:rsid w:val="003111F5"/>
    <w:rsid w:val="00311702"/>
    <w:rsid w:val="00311E82"/>
    <w:rsid w:val="00311F66"/>
    <w:rsid w:val="003131A5"/>
    <w:rsid w:val="00313924"/>
    <w:rsid w:val="00313B69"/>
    <w:rsid w:val="00313FD6"/>
    <w:rsid w:val="003143BD"/>
    <w:rsid w:val="00314D02"/>
    <w:rsid w:val="00314E43"/>
    <w:rsid w:val="00315363"/>
    <w:rsid w:val="00315F44"/>
    <w:rsid w:val="003178AC"/>
    <w:rsid w:val="00317F2F"/>
    <w:rsid w:val="003203ED"/>
    <w:rsid w:val="003211E8"/>
    <w:rsid w:val="00321AA3"/>
    <w:rsid w:val="00321C6E"/>
    <w:rsid w:val="0032205A"/>
    <w:rsid w:val="00322C9F"/>
    <w:rsid w:val="00324D23"/>
    <w:rsid w:val="003269D4"/>
    <w:rsid w:val="00327FD1"/>
    <w:rsid w:val="00330201"/>
    <w:rsid w:val="00330810"/>
    <w:rsid w:val="00331751"/>
    <w:rsid w:val="003323C0"/>
    <w:rsid w:val="003336F7"/>
    <w:rsid w:val="00334579"/>
    <w:rsid w:val="003345A0"/>
    <w:rsid w:val="00335858"/>
    <w:rsid w:val="00335C83"/>
    <w:rsid w:val="00336BDA"/>
    <w:rsid w:val="00336F93"/>
    <w:rsid w:val="003370CD"/>
    <w:rsid w:val="00337676"/>
    <w:rsid w:val="00337736"/>
    <w:rsid w:val="00337958"/>
    <w:rsid w:val="00341187"/>
    <w:rsid w:val="00341B12"/>
    <w:rsid w:val="003428E9"/>
    <w:rsid w:val="00342BD7"/>
    <w:rsid w:val="003433A7"/>
    <w:rsid w:val="003437DC"/>
    <w:rsid w:val="003439B6"/>
    <w:rsid w:val="003442B5"/>
    <w:rsid w:val="003448C6"/>
    <w:rsid w:val="00345E78"/>
    <w:rsid w:val="003468FA"/>
    <w:rsid w:val="00346C7F"/>
    <w:rsid w:val="00346DB5"/>
    <w:rsid w:val="003471AA"/>
    <w:rsid w:val="003476B0"/>
    <w:rsid w:val="003477B1"/>
    <w:rsid w:val="0035101F"/>
    <w:rsid w:val="00351561"/>
    <w:rsid w:val="00351914"/>
    <w:rsid w:val="003544B2"/>
    <w:rsid w:val="00354B73"/>
    <w:rsid w:val="003557CF"/>
    <w:rsid w:val="00356014"/>
    <w:rsid w:val="00357380"/>
    <w:rsid w:val="003602D9"/>
    <w:rsid w:val="003604CE"/>
    <w:rsid w:val="00360869"/>
    <w:rsid w:val="00361EA5"/>
    <w:rsid w:val="00362930"/>
    <w:rsid w:val="00363071"/>
    <w:rsid w:val="00363674"/>
    <w:rsid w:val="00363962"/>
    <w:rsid w:val="00363F96"/>
    <w:rsid w:val="003656C9"/>
    <w:rsid w:val="003663B3"/>
    <w:rsid w:val="00366698"/>
    <w:rsid w:val="00366FC9"/>
    <w:rsid w:val="0036776E"/>
    <w:rsid w:val="00367BD6"/>
    <w:rsid w:val="00370196"/>
    <w:rsid w:val="00370E47"/>
    <w:rsid w:val="00371E3E"/>
    <w:rsid w:val="00373224"/>
    <w:rsid w:val="00373957"/>
    <w:rsid w:val="003742AC"/>
    <w:rsid w:val="00375610"/>
    <w:rsid w:val="00377CE1"/>
    <w:rsid w:val="00380E84"/>
    <w:rsid w:val="0038196F"/>
    <w:rsid w:val="003821BE"/>
    <w:rsid w:val="0038233A"/>
    <w:rsid w:val="00382695"/>
    <w:rsid w:val="00382E30"/>
    <w:rsid w:val="0038356A"/>
    <w:rsid w:val="00383588"/>
    <w:rsid w:val="0038564E"/>
    <w:rsid w:val="00385BF0"/>
    <w:rsid w:val="00386EC1"/>
    <w:rsid w:val="003874EB"/>
    <w:rsid w:val="0039179A"/>
    <w:rsid w:val="00391A11"/>
    <w:rsid w:val="0039375A"/>
    <w:rsid w:val="003937F5"/>
    <w:rsid w:val="003939FF"/>
    <w:rsid w:val="003958C2"/>
    <w:rsid w:val="003A2223"/>
    <w:rsid w:val="003A2A0F"/>
    <w:rsid w:val="003A45A1"/>
    <w:rsid w:val="003A58E0"/>
    <w:rsid w:val="003A5B0A"/>
    <w:rsid w:val="003A611C"/>
    <w:rsid w:val="003A6462"/>
    <w:rsid w:val="003A6BAC"/>
    <w:rsid w:val="003A70A4"/>
    <w:rsid w:val="003A7B2D"/>
    <w:rsid w:val="003A7C01"/>
    <w:rsid w:val="003A7EF3"/>
    <w:rsid w:val="003B159C"/>
    <w:rsid w:val="003B2A66"/>
    <w:rsid w:val="003B2B29"/>
    <w:rsid w:val="003B369F"/>
    <w:rsid w:val="003B36A3"/>
    <w:rsid w:val="003B4A03"/>
    <w:rsid w:val="003B4E88"/>
    <w:rsid w:val="003B507A"/>
    <w:rsid w:val="003B514F"/>
    <w:rsid w:val="003B64BB"/>
    <w:rsid w:val="003B6B14"/>
    <w:rsid w:val="003B7FE5"/>
    <w:rsid w:val="003C03AF"/>
    <w:rsid w:val="003C11C8"/>
    <w:rsid w:val="003C1A57"/>
    <w:rsid w:val="003C2702"/>
    <w:rsid w:val="003C4A76"/>
    <w:rsid w:val="003C552C"/>
    <w:rsid w:val="003C5C8B"/>
    <w:rsid w:val="003C5F4F"/>
    <w:rsid w:val="003C61FD"/>
    <w:rsid w:val="003C7806"/>
    <w:rsid w:val="003D0540"/>
    <w:rsid w:val="003D109F"/>
    <w:rsid w:val="003D1780"/>
    <w:rsid w:val="003D2478"/>
    <w:rsid w:val="003D35DC"/>
    <w:rsid w:val="003D3671"/>
    <w:rsid w:val="003D3900"/>
    <w:rsid w:val="003D3C45"/>
    <w:rsid w:val="003D566A"/>
    <w:rsid w:val="003D5B1F"/>
    <w:rsid w:val="003D6441"/>
    <w:rsid w:val="003D6CE8"/>
    <w:rsid w:val="003D72CE"/>
    <w:rsid w:val="003D786A"/>
    <w:rsid w:val="003D7AF2"/>
    <w:rsid w:val="003E143A"/>
    <w:rsid w:val="003E15FA"/>
    <w:rsid w:val="003E1CE7"/>
    <w:rsid w:val="003E290E"/>
    <w:rsid w:val="003E4DDF"/>
    <w:rsid w:val="003E528B"/>
    <w:rsid w:val="003E55E4"/>
    <w:rsid w:val="003E60D5"/>
    <w:rsid w:val="003E64C9"/>
    <w:rsid w:val="003E6BCF"/>
    <w:rsid w:val="003E74E3"/>
    <w:rsid w:val="003F05C7"/>
    <w:rsid w:val="003F0B08"/>
    <w:rsid w:val="003F152C"/>
    <w:rsid w:val="003F1742"/>
    <w:rsid w:val="003F2A84"/>
    <w:rsid w:val="003F2B29"/>
    <w:rsid w:val="003F2CD4"/>
    <w:rsid w:val="003F37E4"/>
    <w:rsid w:val="003F55B4"/>
    <w:rsid w:val="003F5722"/>
    <w:rsid w:val="003F599A"/>
    <w:rsid w:val="003F620D"/>
    <w:rsid w:val="003F6702"/>
    <w:rsid w:val="003F6A90"/>
    <w:rsid w:val="003F6BBE"/>
    <w:rsid w:val="003F7BFD"/>
    <w:rsid w:val="004000E8"/>
    <w:rsid w:val="00400233"/>
    <w:rsid w:val="00400D4B"/>
    <w:rsid w:val="00401154"/>
    <w:rsid w:val="00401826"/>
    <w:rsid w:val="00402E2B"/>
    <w:rsid w:val="00403C81"/>
    <w:rsid w:val="0040405E"/>
    <w:rsid w:val="004046A0"/>
    <w:rsid w:val="0040512B"/>
    <w:rsid w:val="0040555E"/>
    <w:rsid w:val="00405A44"/>
    <w:rsid w:val="00405CA5"/>
    <w:rsid w:val="00407875"/>
    <w:rsid w:val="00407CD3"/>
    <w:rsid w:val="00410134"/>
    <w:rsid w:val="0041054B"/>
    <w:rsid w:val="00410B72"/>
    <w:rsid w:val="00410F18"/>
    <w:rsid w:val="00411F19"/>
    <w:rsid w:val="0041263E"/>
    <w:rsid w:val="004126C0"/>
    <w:rsid w:val="00413AAC"/>
    <w:rsid w:val="00413E92"/>
    <w:rsid w:val="004168FC"/>
    <w:rsid w:val="00416A35"/>
    <w:rsid w:val="00421105"/>
    <w:rsid w:val="004213D2"/>
    <w:rsid w:val="00422AA4"/>
    <w:rsid w:val="004232CD"/>
    <w:rsid w:val="004233C4"/>
    <w:rsid w:val="00423A73"/>
    <w:rsid w:val="004242DF"/>
    <w:rsid w:val="004242F4"/>
    <w:rsid w:val="004252C1"/>
    <w:rsid w:val="0042555B"/>
    <w:rsid w:val="004255E6"/>
    <w:rsid w:val="00427227"/>
    <w:rsid w:val="00427248"/>
    <w:rsid w:val="004303EE"/>
    <w:rsid w:val="004314DE"/>
    <w:rsid w:val="0043204D"/>
    <w:rsid w:val="004324B2"/>
    <w:rsid w:val="00432833"/>
    <w:rsid w:val="0043415D"/>
    <w:rsid w:val="00437447"/>
    <w:rsid w:val="00437515"/>
    <w:rsid w:val="0043760F"/>
    <w:rsid w:val="004408B2"/>
    <w:rsid w:val="00440D7E"/>
    <w:rsid w:val="00440E80"/>
    <w:rsid w:val="004411FB"/>
    <w:rsid w:val="00441A92"/>
    <w:rsid w:val="00442A04"/>
    <w:rsid w:val="00442AAC"/>
    <w:rsid w:val="004431DC"/>
    <w:rsid w:val="00444032"/>
    <w:rsid w:val="00444F56"/>
    <w:rsid w:val="00445B97"/>
    <w:rsid w:val="00446488"/>
    <w:rsid w:val="00447772"/>
    <w:rsid w:val="004517AA"/>
    <w:rsid w:val="00452259"/>
    <w:rsid w:val="00452CAC"/>
    <w:rsid w:val="00455EF2"/>
    <w:rsid w:val="00455F00"/>
    <w:rsid w:val="0045711D"/>
    <w:rsid w:val="00457565"/>
    <w:rsid w:val="00457B71"/>
    <w:rsid w:val="00457D22"/>
    <w:rsid w:val="00460888"/>
    <w:rsid w:val="00460A88"/>
    <w:rsid w:val="004617F5"/>
    <w:rsid w:val="00462A55"/>
    <w:rsid w:val="0046360C"/>
    <w:rsid w:val="00464750"/>
    <w:rsid w:val="00464F12"/>
    <w:rsid w:val="00466083"/>
    <w:rsid w:val="004663A6"/>
    <w:rsid w:val="004669E2"/>
    <w:rsid w:val="00466C30"/>
    <w:rsid w:val="004704AA"/>
    <w:rsid w:val="00470741"/>
    <w:rsid w:val="00470C31"/>
    <w:rsid w:val="00471552"/>
    <w:rsid w:val="00471DE0"/>
    <w:rsid w:val="0047321C"/>
    <w:rsid w:val="00473472"/>
    <w:rsid w:val="004734D0"/>
    <w:rsid w:val="00473830"/>
    <w:rsid w:val="00473B2D"/>
    <w:rsid w:val="0047556B"/>
    <w:rsid w:val="00475F94"/>
    <w:rsid w:val="00477768"/>
    <w:rsid w:val="00480C6E"/>
    <w:rsid w:val="00483266"/>
    <w:rsid w:val="004848F5"/>
    <w:rsid w:val="00484971"/>
    <w:rsid w:val="00484EA6"/>
    <w:rsid w:val="00484F6A"/>
    <w:rsid w:val="00490267"/>
    <w:rsid w:val="0049091F"/>
    <w:rsid w:val="004909BE"/>
    <w:rsid w:val="00491948"/>
    <w:rsid w:val="00492BC5"/>
    <w:rsid w:val="00494378"/>
    <w:rsid w:val="00495DAB"/>
    <w:rsid w:val="00495E56"/>
    <w:rsid w:val="00496378"/>
    <w:rsid w:val="004964F1"/>
    <w:rsid w:val="00497506"/>
    <w:rsid w:val="004975BF"/>
    <w:rsid w:val="004977A3"/>
    <w:rsid w:val="004A0EA8"/>
    <w:rsid w:val="004A1118"/>
    <w:rsid w:val="004A16BC"/>
    <w:rsid w:val="004A2B94"/>
    <w:rsid w:val="004A2D9D"/>
    <w:rsid w:val="004A33D2"/>
    <w:rsid w:val="004A391D"/>
    <w:rsid w:val="004A61EC"/>
    <w:rsid w:val="004A7133"/>
    <w:rsid w:val="004A749D"/>
    <w:rsid w:val="004A7F1E"/>
    <w:rsid w:val="004B236F"/>
    <w:rsid w:val="004B2439"/>
    <w:rsid w:val="004B5755"/>
    <w:rsid w:val="004B5E8B"/>
    <w:rsid w:val="004B66F9"/>
    <w:rsid w:val="004B6F6A"/>
    <w:rsid w:val="004B7C0C"/>
    <w:rsid w:val="004B7EF3"/>
    <w:rsid w:val="004C0224"/>
    <w:rsid w:val="004C04CE"/>
    <w:rsid w:val="004C248A"/>
    <w:rsid w:val="004C2B1A"/>
    <w:rsid w:val="004C344D"/>
    <w:rsid w:val="004C3763"/>
    <w:rsid w:val="004C3898"/>
    <w:rsid w:val="004C4ABD"/>
    <w:rsid w:val="004C4AD7"/>
    <w:rsid w:val="004C53C4"/>
    <w:rsid w:val="004C7828"/>
    <w:rsid w:val="004D36B1"/>
    <w:rsid w:val="004D3A76"/>
    <w:rsid w:val="004D4DA8"/>
    <w:rsid w:val="004D543C"/>
    <w:rsid w:val="004D6035"/>
    <w:rsid w:val="004D639D"/>
    <w:rsid w:val="004D741D"/>
    <w:rsid w:val="004D7513"/>
    <w:rsid w:val="004D7EBD"/>
    <w:rsid w:val="004E13BE"/>
    <w:rsid w:val="004E1ADE"/>
    <w:rsid w:val="004E25E8"/>
    <w:rsid w:val="004E2680"/>
    <w:rsid w:val="004E26F4"/>
    <w:rsid w:val="004E28F9"/>
    <w:rsid w:val="004E2EA9"/>
    <w:rsid w:val="004E3861"/>
    <w:rsid w:val="004E3C5D"/>
    <w:rsid w:val="004E462E"/>
    <w:rsid w:val="004E5411"/>
    <w:rsid w:val="004E54DD"/>
    <w:rsid w:val="004E56DC"/>
    <w:rsid w:val="004E5A56"/>
    <w:rsid w:val="004E5A61"/>
    <w:rsid w:val="004E6797"/>
    <w:rsid w:val="004E6BCC"/>
    <w:rsid w:val="004E738E"/>
    <w:rsid w:val="004E76F4"/>
    <w:rsid w:val="004F02D8"/>
    <w:rsid w:val="004F0B4E"/>
    <w:rsid w:val="004F0B6C"/>
    <w:rsid w:val="004F2078"/>
    <w:rsid w:val="004F20EE"/>
    <w:rsid w:val="004F3502"/>
    <w:rsid w:val="004F3EE4"/>
    <w:rsid w:val="004F4B8A"/>
    <w:rsid w:val="004F4DA3"/>
    <w:rsid w:val="004F5AD2"/>
    <w:rsid w:val="004F6950"/>
    <w:rsid w:val="00500DB0"/>
    <w:rsid w:val="00501D88"/>
    <w:rsid w:val="00502AF4"/>
    <w:rsid w:val="005032A0"/>
    <w:rsid w:val="00503BE2"/>
    <w:rsid w:val="005045F1"/>
    <w:rsid w:val="00506557"/>
    <w:rsid w:val="0050677A"/>
    <w:rsid w:val="00506D5E"/>
    <w:rsid w:val="005105C3"/>
    <w:rsid w:val="005107AE"/>
    <w:rsid w:val="005108D8"/>
    <w:rsid w:val="005116F9"/>
    <w:rsid w:val="005121C0"/>
    <w:rsid w:val="00512C56"/>
    <w:rsid w:val="00513055"/>
    <w:rsid w:val="00514FC3"/>
    <w:rsid w:val="00515283"/>
    <w:rsid w:val="005153A7"/>
    <w:rsid w:val="00517DDF"/>
    <w:rsid w:val="005219CF"/>
    <w:rsid w:val="00522315"/>
    <w:rsid w:val="00523935"/>
    <w:rsid w:val="00524662"/>
    <w:rsid w:val="0052547E"/>
    <w:rsid w:val="00526622"/>
    <w:rsid w:val="0052727C"/>
    <w:rsid w:val="00527778"/>
    <w:rsid w:val="00530465"/>
    <w:rsid w:val="005316CD"/>
    <w:rsid w:val="0053403D"/>
    <w:rsid w:val="005345A3"/>
    <w:rsid w:val="005345FE"/>
    <w:rsid w:val="00534B59"/>
    <w:rsid w:val="005360B3"/>
    <w:rsid w:val="00536759"/>
    <w:rsid w:val="0053792E"/>
    <w:rsid w:val="00537C60"/>
    <w:rsid w:val="00537C62"/>
    <w:rsid w:val="00540C55"/>
    <w:rsid w:val="005412C2"/>
    <w:rsid w:val="00543F0B"/>
    <w:rsid w:val="00545A46"/>
    <w:rsid w:val="00546970"/>
    <w:rsid w:val="0055002F"/>
    <w:rsid w:val="00550081"/>
    <w:rsid w:val="00550C47"/>
    <w:rsid w:val="00551BFF"/>
    <w:rsid w:val="0055255F"/>
    <w:rsid w:val="00552686"/>
    <w:rsid w:val="00554E19"/>
    <w:rsid w:val="00554EB8"/>
    <w:rsid w:val="00555790"/>
    <w:rsid w:val="00557B39"/>
    <w:rsid w:val="00557E86"/>
    <w:rsid w:val="00560EF8"/>
    <w:rsid w:val="0056121F"/>
    <w:rsid w:val="00561A5B"/>
    <w:rsid w:val="005636F6"/>
    <w:rsid w:val="00563EBF"/>
    <w:rsid w:val="00563F6E"/>
    <w:rsid w:val="00564569"/>
    <w:rsid w:val="0056585E"/>
    <w:rsid w:val="00566593"/>
    <w:rsid w:val="0056690A"/>
    <w:rsid w:val="00566938"/>
    <w:rsid w:val="0056791E"/>
    <w:rsid w:val="0057188E"/>
    <w:rsid w:val="00571BEF"/>
    <w:rsid w:val="00572013"/>
    <w:rsid w:val="00572505"/>
    <w:rsid w:val="005767E1"/>
    <w:rsid w:val="00577586"/>
    <w:rsid w:val="005776F3"/>
    <w:rsid w:val="00580731"/>
    <w:rsid w:val="0058137D"/>
    <w:rsid w:val="00581AA0"/>
    <w:rsid w:val="00582809"/>
    <w:rsid w:val="00583A33"/>
    <w:rsid w:val="005846C3"/>
    <w:rsid w:val="0058473B"/>
    <w:rsid w:val="005854FA"/>
    <w:rsid w:val="00585D47"/>
    <w:rsid w:val="00586B5E"/>
    <w:rsid w:val="0058798C"/>
    <w:rsid w:val="00587B3F"/>
    <w:rsid w:val="005900FA"/>
    <w:rsid w:val="0059066A"/>
    <w:rsid w:val="00591EEA"/>
    <w:rsid w:val="005920D5"/>
    <w:rsid w:val="00592B3B"/>
    <w:rsid w:val="00592C10"/>
    <w:rsid w:val="005935A4"/>
    <w:rsid w:val="0059414A"/>
    <w:rsid w:val="005948C2"/>
    <w:rsid w:val="00595DCA"/>
    <w:rsid w:val="0059694B"/>
    <w:rsid w:val="00596E55"/>
    <w:rsid w:val="0059779B"/>
    <w:rsid w:val="005A0B89"/>
    <w:rsid w:val="005A11CD"/>
    <w:rsid w:val="005A209A"/>
    <w:rsid w:val="005A4170"/>
    <w:rsid w:val="005A662D"/>
    <w:rsid w:val="005A67D0"/>
    <w:rsid w:val="005A7002"/>
    <w:rsid w:val="005B1341"/>
    <w:rsid w:val="005B1409"/>
    <w:rsid w:val="005B1A46"/>
    <w:rsid w:val="005B2ED3"/>
    <w:rsid w:val="005B35D7"/>
    <w:rsid w:val="005B392A"/>
    <w:rsid w:val="005B3AA3"/>
    <w:rsid w:val="005B6445"/>
    <w:rsid w:val="005B6721"/>
    <w:rsid w:val="005B6F83"/>
    <w:rsid w:val="005B717C"/>
    <w:rsid w:val="005B7676"/>
    <w:rsid w:val="005B78A1"/>
    <w:rsid w:val="005B7BCD"/>
    <w:rsid w:val="005C39F8"/>
    <w:rsid w:val="005C3D5D"/>
    <w:rsid w:val="005C4413"/>
    <w:rsid w:val="005C47AF"/>
    <w:rsid w:val="005C5DA8"/>
    <w:rsid w:val="005C5E0E"/>
    <w:rsid w:val="005C686E"/>
    <w:rsid w:val="005C720F"/>
    <w:rsid w:val="005C74FB"/>
    <w:rsid w:val="005D0AB5"/>
    <w:rsid w:val="005D1602"/>
    <w:rsid w:val="005D16A1"/>
    <w:rsid w:val="005D1B27"/>
    <w:rsid w:val="005D2BF1"/>
    <w:rsid w:val="005D40E0"/>
    <w:rsid w:val="005D5575"/>
    <w:rsid w:val="005D5E17"/>
    <w:rsid w:val="005D641C"/>
    <w:rsid w:val="005E026C"/>
    <w:rsid w:val="005E0308"/>
    <w:rsid w:val="005E0680"/>
    <w:rsid w:val="005E1F7D"/>
    <w:rsid w:val="005E2183"/>
    <w:rsid w:val="005E28C4"/>
    <w:rsid w:val="005E385F"/>
    <w:rsid w:val="005E5809"/>
    <w:rsid w:val="005E5B81"/>
    <w:rsid w:val="005E62DE"/>
    <w:rsid w:val="005E72BE"/>
    <w:rsid w:val="005F0BEC"/>
    <w:rsid w:val="005F0D44"/>
    <w:rsid w:val="005F1F22"/>
    <w:rsid w:val="005F2CB1"/>
    <w:rsid w:val="005F3025"/>
    <w:rsid w:val="005F3BB3"/>
    <w:rsid w:val="005F4BD1"/>
    <w:rsid w:val="005F618C"/>
    <w:rsid w:val="005F63D2"/>
    <w:rsid w:val="005F678D"/>
    <w:rsid w:val="005F70BD"/>
    <w:rsid w:val="006002BE"/>
    <w:rsid w:val="00600E17"/>
    <w:rsid w:val="00601622"/>
    <w:rsid w:val="0060283C"/>
    <w:rsid w:val="00604509"/>
    <w:rsid w:val="00604F02"/>
    <w:rsid w:val="00604F14"/>
    <w:rsid w:val="006075CC"/>
    <w:rsid w:val="006104CB"/>
    <w:rsid w:val="00611126"/>
    <w:rsid w:val="00611722"/>
    <w:rsid w:val="00611B83"/>
    <w:rsid w:val="00613257"/>
    <w:rsid w:val="00613850"/>
    <w:rsid w:val="006161CC"/>
    <w:rsid w:val="00616732"/>
    <w:rsid w:val="00617376"/>
    <w:rsid w:val="00617C4B"/>
    <w:rsid w:val="00620A71"/>
    <w:rsid w:val="00620D80"/>
    <w:rsid w:val="006214FA"/>
    <w:rsid w:val="00622D1C"/>
    <w:rsid w:val="006234A6"/>
    <w:rsid w:val="006234C7"/>
    <w:rsid w:val="0062474F"/>
    <w:rsid w:val="00624CB3"/>
    <w:rsid w:val="00624DC9"/>
    <w:rsid w:val="006251EA"/>
    <w:rsid w:val="00627CE8"/>
    <w:rsid w:val="00630001"/>
    <w:rsid w:val="006302D4"/>
    <w:rsid w:val="00631133"/>
    <w:rsid w:val="00631161"/>
    <w:rsid w:val="006311B3"/>
    <w:rsid w:val="006315E2"/>
    <w:rsid w:val="0063284C"/>
    <w:rsid w:val="00632E30"/>
    <w:rsid w:val="0063469B"/>
    <w:rsid w:val="00636398"/>
    <w:rsid w:val="006368D3"/>
    <w:rsid w:val="00637747"/>
    <w:rsid w:val="006377EC"/>
    <w:rsid w:val="0064061E"/>
    <w:rsid w:val="00640B56"/>
    <w:rsid w:val="0064151F"/>
    <w:rsid w:val="00641533"/>
    <w:rsid w:val="006417B1"/>
    <w:rsid w:val="00641F90"/>
    <w:rsid w:val="0064208D"/>
    <w:rsid w:val="00643475"/>
    <w:rsid w:val="006434F1"/>
    <w:rsid w:val="0064396A"/>
    <w:rsid w:val="00644207"/>
    <w:rsid w:val="00645D46"/>
    <w:rsid w:val="0064624E"/>
    <w:rsid w:val="006463F5"/>
    <w:rsid w:val="00647944"/>
    <w:rsid w:val="00650AB9"/>
    <w:rsid w:val="00651235"/>
    <w:rsid w:val="0065182A"/>
    <w:rsid w:val="00651981"/>
    <w:rsid w:val="00653688"/>
    <w:rsid w:val="00655733"/>
    <w:rsid w:val="00655ACD"/>
    <w:rsid w:val="00655C73"/>
    <w:rsid w:val="00656165"/>
    <w:rsid w:val="00656520"/>
    <w:rsid w:val="00656A92"/>
    <w:rsid w:val="00656DDE"/>
    <w:rsid w:val="0066011D"/>
    <w:rsid w:val="006607C0"/>
    <w:rsid w:val="006613A6"/>
    <w:rsid w:val="006626DE"/>
    <w:rsid w:val="006627A2"/>
    <w:rsid w:val="00662904"/>
    <w:rsid w:val="00663322"/>
    <w:rsid w:val="006634E6"/>
    <w:rsid w:val="006655EE"/>
    <w:rsid w:val="00665F82"/>
    <w:rsid w:val="006663D3"/>
    <w:rsid w:val="006668A6"/>
    <w:rsid w:val="00667EE7"/>
    <w:rsid w:val="0067006D"/>
    <w:rsid w:val="00670088"/>
    <w:rsid w:val="00670922"/>
    <w:rsid w:val="00670A78"/>
    <w:rsid w:val="00670BE1"/>
    <w:rsid w:val="00670E0E"/>
    <w:rsid w:val="0067218F"/>
    <w:rsid w:val="00672194"/>
    <w:rsid w:val="0067292A"/>
    <w:rsid w:val="00673433"/>
    <w:rsid w:val="00673C85"/>
    <w:rsid w:val="006741F2"/>
    <w:rsid w:val="00674CC3"/>
    <w:rsid w:val="006753E0"/>
    <w:rsid w:val="00675C72"/>
    <w:rsid w:val="0067658D"/>
    <w:rsid w:val="00676FB3"/>
    <w:rsid w:val="006771F9"/>
    <w:rsid w:val="006774F4"/>
    <w:rsid w:val="00677635"/>
    <w:rsid w:val="006776D7"/>
    <w:rsid w:val="00680B70"/>
    <w:rsid w:val="00681003"/>
    <w:rsid w:val="006812C6"/>
    <w:rsid w:val="006817C9"/>
    <w:rsid w:val="006822C4"/>
    <w:rsid w:val="006825E4"/>
    <w:rsid w:val="00683ECE"/>
    <w:rsid w:val="00684A1D"/>
    <w:rsid w:val="006858D6"/>
    <w:rsid w:val="006859FC"/>
    <w:rsid w:val="00686A66"/>
    <w:rsid w:val="0068706E"/>
    <w:rsid w:val="006878E3"/>
    <w:rsid w:val="00690FA7"/>
    <w:rsid w:val="00691D7E"/>
    <w:rsid w:val="006927BA"/>
    <w:rsid w:val="00692AB5"/>
    <w:rsid w:val="00693454"/>
    <w:rsid w:val="00695FC2"/>
    <w:rsid w:val="00696949"/>
    <w:rsid w:val="00696BA3"/>
    <w:rsid w:val="00696EA0"/>
    <w:rsid w:val="00697052"/>
    <w:rsid w:val="00697DA4"/>
    <w:rsid w:val="00697EF2"/>
    <w:rsid w:val="006A000F"/>
    <w:rsid w:val="006A18DF"/>
    <w:rsid w:val="006A33DC"/>
    <w:rsid w:val="006A3CB9"/>
    <w:rsid w:val="006A422E"/>
    <w:rsid w:val="006A461C"/>
    <w:rsid w:val="006A46FB"/>
    <w:rsid w:val="006A5E28"/>
    <w:rsid w:val="006A697B"/>
    <w:rsid w:val="006A72AC"/>
    <w:rsid w:val="006A7AFF"/>
    <w:rsid w:val="006B08C9"/>
    <w:rsid w:val="006B1816"/>
    <w:rsid w:val="006B2099"/>
    <w:rsid w:val="006B224F"/>
    <w:rsid w:val="006B50CF"/>
    <w:rsid w:val="006B53D0"/>
    <w:rsid w:val="006C03B8"/>
    <w:rsid w:val="006C09D8"/>
    <w:rsid w:val="006C0CCD"/>
    <w:rsid w:val="006C11D2"/>
    <w:rsid w:val="006C2ACF"/>
    <w:rsid w:val="006C2C1E"/>
    <w:rsid w:val="006C5EC9"/>
    <w:rsid w:val="006C6059"/>
    <w:rsid w:val="006C7522"/>
    <w:rsid w:val="006C7C75"/>
    <w:rsid w:val="006C7D1F"/>
    <w:rsid w:val="006D0588"/>
    <w:rsid w:val="006D1CF5"/>
    <w:rsid w:val="006D29F7"/>
    <w:rsid w:val="006D3043"/>
    <w:rsid w:val="006D4DA4"/>
    <w:rsid w:val="006D5EFE"/>
    <w:rsid w:val="006D6C4E"/>
    <w:rsid w:val="006D6F08"/>
    <w:rsid w:val="006E015F"/>
    <w:rsid w:val="006E062C"/>
    <w:rsid w:val="006E082C"/>
    <w:rsid w:val="006E1AAF"/>
    <w:rsid w:val="006E1C82"/>
    <w:rsid w:val="006E2719"/>
    <w:rsid w:val="006E28B7"/>
    <w:rsid w:val="006E2A9B"/>
    <w:rsid w:val="006E3310"/>
    <w:rsid w:val="006E3365"/>
    <w:rsid w:val="006E44E0"/>
    <w:rsid w:val="006E44EE"/>
    <w:rsid w:val="006E4E39"/>
    <w:rsid w:val="006E5162"/>
    <w:rsid w:val="006E565E"/>
    <w:rsid w:val="006E673D"/>
    <w:rsid w:val="006E79E0"/>
    <w:rsid w:val="006E7D3B"/>
    <w:rsid w:val="006F07A0"/>
    <w:rsid w:val="006F1B70"/>
    <w:rsid w:val="006F29A3"/>
    <w:rsid w:val="006F341D"/>
    <w:rsid w:val="006F3CDE"/>
    <w:rsid w:val="006F4C5C"/>
    <w:rsid w:val="006F58D4"/>
    <w:rsid w:val="006F5ABB"/>
    <w:rsid w:val="006F6582"/>
    <w:rsid w:val="006F6DFE"/>
    <w:rsid w:val="006F7FEE"/>
    <w:rsid w:val="00700F26"/>
    <w:rsid w:val="00701823"/>
    <w:rsid w:val="0070346E"/>
    <w:rsid w:val="00703A7B"/>
    <w:rsid w:val="00704EDB"/>
    <w:rsid w:val="007054FB"/>
    <w:rsid w:val="00706101"/>
    <w:rsid w:val="00707072"/>
    <w:rsid w:val="007075FF"/>
    <w:rsid w:val="00707D61"/>
    <w:rsid w:val="00712287"/>
    <w:rsid w:val="00712772"/>
    <w:rsid w:val="00712CE9"/>
    <w:rsid w:val="007133CF"/>
    <w:rsid w:val="007145F3"/>
    <w:rsid w:val="00714872"/>
    <w:rsid w:val="007148D3"/>
    <w:rsid w:val="00715559"/>
    <w:rsid w:val="00715B9A"/>
    <w:rsid w:val="007162EE"/>
    <w:rsid w:val="007216E9"/>
    <w:rsid w:val="00722DCF"/>
    <w:rsid w:val="00723BAE"/>
    <w:rsid w:val="00724A1B"/>
    <w:rsid w:val="007257D0"/>
    <w:rsid w:val="00726EA6"/>
    <w:rsid w:val="00727208"/>
    <w:rsid w:val="00727680"/>
    <w:rsid w:val="00727B05"/>
    <w:rsid w:val="00731D3D"/>
    <w:rsid w:val="007321BB"/>
    <w:rsid w:val="007321D0"/>
    <w:rsid w:val="00732225"/>
    <w:rsid w:val="007330D6"/>
    <w:rsid w:val="007339B1"/>
    <w:rsid w:val="007348B1"/>
    <w:rsid w:val="007362A6"/>
    <w:rsid w:val="00736D7D"/>
    <w:rsid w:val="0073777B"/>
    <w:rsid w:val="00740736"/>
    <w:rsid w:val="00740E58"/>
    <w:rsid w:val="00742751"/>
    <w:rsid w:val="00743F85"/>
    <w:rsid w:val="007445A0"/>
    <w:rsid w:val="00744B93"/>
    <w:rsid w:val="0074524B"/>
    <w:rsid w:val="00747D8B"/>
    <w:rsid w:val="007506C7"/>
    <w:rsid w:val="00751228"/>
    <w:rsid w:val="00751DCA"/>
    <w:rsid w:val="00752257"/>
    <w:rsid w:val="0075280B"/>
    <w:rsid w:val="0075331C"/>
    <w:rsid w:val="00754548"/>
    <w:rsid w:val="00754C54"/>
    <w:rsid w:val="00755494"/>
    <w:rsid w:val="00756352"/>
    <w:rsid w:val="00756517"/>
    <w:rsid w:val="0075668E"/>
    <w:rsid w:val="007571E1"/>
    <w:rsid w:val="007604B2"/>
    <w:rsid w:val="00760920"/>
    <w:rsid w:val="00761FCA"/>
    <w:rsid w:val="007629F4"/>
    <w:rsid w:val="00765281"/>
    <w:rsid w:val="00765297"/>
    <w:rsid w:val="00765BDE"/>
    <w:rsid w:val="00766BAD"/>
    <w:rsid w:val="00770310"/>
    <w:rsid w:val="00770A13"/>
    <w:rsid w:val="00771E0C"/>
    <w:rsid w:val="007729A2"/>
    <w:rsid w:val="00773513"/>
    <w:rsid w:val="00775070"/>
    <w:rsid w:val="007755F2"/>
    <w:rsid w:val="00775F48"/>
    <w:rsid w:val="00776971"/>
    <w:rsid w:val="0077729A"/>
    <w:rsid w:val="00777646"/>
    <w:rsid w:val="00777DF0"/>
    <w:rsid w:val="00780A80"/>
    <w:rsid w:val="0078177E"/>
    <w:rsid w:val="0078207B"/>
    <w:rsid w:val="0078264C"/>
    <w:rsid w:val="0078304C"/>
    <w:rsid w:val="00783673"/>
    <w:rsid w:val="00783B79"/>
    <w:rsid w:val="007842CD"/>
    <w:rsid w:val="007843C7"/>
    <w:rsid w:val="00784BA5"/>
    <w:rsid w:val="00785490"/>
    <w:rsid w:val="007854AD"/>
    <w:rsid w:val="007863B1"/>
    <w:rsid w:val="0078670F"/>
    <w:rsid w:val="00786DD0"/>
    <w:rsid w:val="007901BA"/>
    <w:rsid w:val="00790788"/>
    <w:rsid w:val="0079121A"/>
    <w:rsid w:val="007919CA"/>
    <w:rsid w:val="00791C20"/>
    <w:rsid w:val="00792429"/>
    <w:rsid w:val="007925EA"/>
    <w:rsid w:val="0079295D"/>
    <w:rsid w:val="007929D2"/>
    <w:rsid w:val="0079302D"/>
    <w:rsid w:val="007936D4"/>
    <w:rsid w:val="00793CD8"/>
    <w:rsid w:val="00793CF1"/>
    <w:rsid w:val="007942F1"/>
    <w:rsid w:val="00794FE1"/>
    <w:rsid w:val="00795370"/>
    <w:rsid w:val="007957B3"/>
    <w:rsid w:val="00795B3D"/>
    <w:rsid w:val="00795C92"/>
    <w:rsid w:val="00796231"/>
    <w:rsid w:val="00797FFE"/>
    <w:rsid w:val="007A002F"/>
    <w:rsid w:val="007A13E2"/>
    <w:rsid w:val="007A1CB3"/>
    <w:rsid w:val="007A1E38"/>
    <w:rsid w:val="007A21EA"/>
    <w:rsid w:val="007A306F"/>
    <w:rsid w:val="007A43A6"/>
    <w:rsid w:val="007A4A57"/>
    <w:rsid w:val="007A58A6"/>
    <w:rsid w:val="007A5A07"/>
    <w:rsid w:val="007A6B6A"/>
    <w:rsid w:val="007A6F70"/>
    <w:rsid w:val="007A7277"/>
    <w:rsid w:val="007B0C11"/>
    <w:rsid w:val="007B1F28"/>
    <w:rsid w:val="007B2294"/>
    <w:rsid w:val="007B2392"/>
    <w:rsid w:val="007B25CF"/>
    <w:rsid w:val="007B2758"/>
    <w:rsid w:val="007B3481"/>
    <w:rsid w:val="007B3495"/>
    <w:rsid w:val="007B3D2D"/>
    <w:rsid w:val="007B3F5F"/>
    <w:rsid w:val="007B50AE"/>
    <w:rsid w:val="007B51DF"/>
    <w:rsid w:val="007B5433"/>
    <w:rsid w:val="007B6BC1"/>
    <w:rsid w:val="007B6C46"/>
    <w:rsid w:val="007B779C"/>
    <w:rsid w:val="007B7E36"/>
    <w:rsid w:val="007C05DD"/>
    <w:rsid w:val="007C1237"/>
    <w:rsid w:val="007C1AC3"/>
    <w:rsid w:val="007C2E22"/>
    <w:rsid w:val="007C37C3"/>
    <w:rsid w:val="007C3D18"/>
    <w:rsid w:val="007C4A2D"/>
    <w:rsid w:val="007C581F"/>
    <w:rsid w:val="007C60BF"/>
    <w:rsid w:val="007C63D2"/>
    <w:rsid w:val="007C656D"/>
    <w:rsid w:val="007C6A07"/>
    <w:rsid w:val="007C75A1"/>
    <w:rsid w:val="007C77A5"/>
    <w:rsid w:val="007D04E5"/>
    <w:rsid w:val="007D1F8B"/>
    <w:rsid w:val="007D3555"/>
    <w:rsid w:val="007D4D18"/>
    <w:rsid w:val="007D535F"/>
    <w:rsid w:val="007D5901"/>
    <w:rsid w:val="007D5C6C"/>
    <w:rsid w:val="007D7526"/>
    <w:rsid w:val="007D7A7E"/>
    <w:rsid w:val="007D7B00"/>
    <w:rsid w:val="007D7E5B"/>
    <w:rsid w:val="007E041A"/>
    <w:rsid w:val="007E0690"/>
    <w:rsid w:val="007E1CC2"/>
    <w:rsid w:val="007E2342"/>
    <w:rsid w:val="007E2495"/>
    <w:rsid w:val="007E3A02"/>
    <w:rsid w:val="007E4610"/>
    <w:rsid w:val="007E4715"/>
    <w:rsid w:val="007E4E55"/>
    <w:rsid w:val="007E4F3E"/>
    <w:rsid w:val="007E505B"/>
    <w:rsid w:val="007E6BDB"/>
    <w:rsid w:val="007E7091"/>
    <w:rsid w:val="007F0789"/>
    <w:rsid w:val="007F0A2B"/>
    <w:rsid w:val="007F0B29"/>
    <w:rsid w:val="007F1BFB"/>
    <w:rsid w:val="007F2734"/>
    <w:rsid w:val="007F381C"/>
    <w:rsid w:val="007F3F7A"/>
    <w:rsid w:val="007F44ED"/>
    <w:rsid w:val="007F5D5F"/>
    <w:rsid w:val="007F6A11"/>
    <w:rsid w:val="0080006F"/>
    <w:rsid w:val="008002FF"/>
    <w:rsid w:val="00800776"/>
    <w:rsid w:val="00801213"/>
    <w:rsid w:val="00801CEF"/>
    <w:rsid w:val="00801DAC"/>
    <w:rsid w:val="00803BCC"/>
    <w:rsid w:val="00803FAE"/>
    <w:rsid w:val="0080451C"/>
    <w:rsid w:val="0080521D"/>
    <w:rsid w:val="00805A16"/>
    <w:rsid w:val="0080605F"/>
    <w:rsid w:val="00807081"/>
    <w:rsid w:val="0080755F"/>
    <w:rsid w:val="00807786"/>
    <w:rsid w:val="00811FCB"/>
    <w:rsid w:val="00812661"/>
    <w:rsid w:val="00812C48"/>
    <w:rsid w:val="00812FBF"/>
    <w:rsid w:val="00814515"/>
    <w:rsid w:val="008158D6"/>
    <w:rsid w:val="00816854"/>
    <w:rsid w:val="00817196"/>
    <w:rsid w:val="00817D84"/>
    <w:rsid w:val="0082353D"/>
    <w:rsid w:val="008235DB"/>
    <w:rsid w:val="00824AB4"/>
    <w:rsid w:val="00825C42"/>
    <w:rsid w:val="00825D25"/>
    <w:rsid w:val="00825D94"/>
    <w:rsid w:val="0082641E"/>
    <w:rsid w:val="00826B2F"/>
    <w:rsid w:val="00826EE0"/>
    <w:rsid w:val="00827D6F"/>
    <w:rsid w:val="00832F6F"/>
    <w:rsid w:val="008331C0"/>
    <w:rsid w:val="008347ED"/>
    <w:rsid w:val="00835272"/>
    <w:rsid w:val="008353E7"/>
    <w:rsid w:val="00835F53"/>
    <w:rsid w:val="008361B6"/>
    <w:rsid w:val="008375E9"/>
    <w:rsid w:val="008376AC"/>
    <w:rsid w:val="00840508"/>
    <w:rsid w:val="00840954"/>
    <w:rsid w:val="00840A0F"/>
    <w:rsid w:val="00840B88"/>
    <w:rsid w:val="008415F4"/>
    <w:rsid w:val="0084270C"/>
    <w:rsid w:val="00842C92"/>
    <w:rsid w:val="00843099"/>
    <w:rsid w:val="00843C81"/>
    <w:rsid w:val="008444E8"/>
    <w:rsid w:val="00844E80"/>
    <w:rsid w:val="0084685A"/>
    <w:rsid w:val="00846FE7"/>
    <w:rsid w:val="008503C8"/>
    <w:rsid w:val="00852A10"/>
    <w:rsid w:val="00852FBA"/>
    <w:rsid w:val="00856262"/>
    <w:rsid w:val="00856911"/>
    <w:rsid w:val="0085707B"/>
    <w:rsid w:val="0085754F"/>
    <w:rsid w:val="00857C4F"/>
    <w:rsid w:val="00857C57"/>
    <w:rsid w:val="00861276"/>
    <w:rsid w:val="00863A20"/>
    <w:rsid w:val="00865145"/>
    <w:rsid w:val="0086730F"/>
    <w:rsid w:val="008677FD"/>
    <w:rsid w:val="0086787F"/>
    <w:rsid w:val="008706D4"/>
    <w:rsid w:val="00870C17"/>
    <w:rsid w:val="00870D70"/>
    <w:rsid w:val="00870F8A"/>
    <w:rsid w:val="008714E1"/>
    <w:rsid w:val="008719A4"/>
    <w:rsid w:val="00871D23"/>
    <w:rsid w:val="00874312"/>
    <w:rsid w:val="0087437C"/>
    <w:rsid w:val="00875CD7"/>
    <w:rsid w:val="008765F6"/>
    <w:rsid w:val="00876B4D"/>
    <w:rsid w:val="00876E46"/>
    <w:rsid w:val="00877F18"/>
    <w:rsid w:val="0088028B"/>
    <w:rsid w:val="0088223C"/>
    <w:rsid w:val="00884AF5"/>
    <w:rsid w:val="00884D63"/>
    <w:rsid w:val="0088723B"/>
    <w:rsid w:val="00887EC8"/>
    <w:rsid w:val="00887FDE"/>
    <w:rsid w:val="00890036"/>
    <w:rsid w:val="00890BAF"/>
    <w:rsid w:val="00891265"/>
    <w:rsid w:val="008922CE"/>
    <w:rsid w:val="0089389E"/>
    <w:rsid w:val="008938E5"/>
    <w:rsid w:val="008941E3"/>
    <w:rsid w:val="00894430"/>
    <w:rsid w:val="00894A88"/>
    <w:rsid w:val="00895386"/>
    <w:rsid w:val="0089549A"/>
    <w:rsid w:val="0089565D"/>
    <w:rsid w:val="00896358"/>
    <w:rsid w:val="008A0549"/>
    <w:rsid w:val="008A0CCC"/>
    <w:rsid w:val="008A15D9"/>
    <w:rsid w:val="008A209E"/>
    <w:rsid w:val="008A21FF"/>
    <w:rsid w:val="008A2CE2"/>
    <w:rsid w:val="008A30AC"/>
    <w:rsid w:val="008A3964"/>
    <w:rsid w:val="008A4422"/>
    <w:rsid w:val="008A44B8"/>
    <w:rsid w:val="008A471E"/>
    <w:rsid w:val="008A505D"/>
    <w:rsid w:val="008A51A8"/>
    <w:rsid w:val="008A54C7"/>
    <w:rsid w:val="008A6862"/>
    <w:rsid w:val="008A77D8"/>
    <w:rsid w:val="008B0483"/>
    <w:rsid w:val="008B120C"/>
    <w:rsid w:val="008B28EF"/>
    <w:rsid w:val="008B4922"/>
    <w:rsid w:val="008B51A0"/>
    <w:rsid w:val="008B57E2"/>
    <w:rsid w:val="008B592A"/>
    <w:rsid w:val="008B5B4B"/>
    <w:rsid w:val="008B5D9C"/>
    <w:rsid w:val="008B5F91"/>
    <w:rsid w:val="008B7B5C"/>
    <w:rsid w:val="008C0C99"/>
    <w:rsid w:val="008C2017"/>
    <w:rsid w:val="008C27E4"/>
    <w:rsid w:val="008C4786"/>
    <w:rsid w:val="008C4958"/>
    <w:rsid w:val="008C4969"/>
    <w:rsid w:val="008C4BAA"/>
    <w:rsid w:val="008C5253"/>
    <w:rsid w:val="008C5E9B"/>
    <w:rsid w:val="008C6AE8"/>
    <w:rsid w:val="008C7155"/>
    <w:rsid w:val="008C7542"/>
    <w:rsid w:val="008C7573"/>
    <w:rsid w:val="008D00A5"/>
    <w:rsid w:val="008D0C62"/>
    <w:rsid w:val="008D1682"/>
    <w:rsid w:val="008D16BC"/>
    <w:rsid w:val="008D2414"/>
    <w:rsid w:val="008D34F1"/>
    <w:rsid w:val="008D39D8"/>
    <w:rsid w:val="008D3F73"/>
    <w:rsid w:val="008D5285"/>
    <w:rsid w:val="008D59F8"/>
    <w:rsid w:val="008D6927"/>
    <w:rsid w:val="008D6D1A"/>
    <w:rsid w:val="008D7A5F"/>
    <w:rsid w:val="008E034F"/>
    <w:rsid w:val="008E065E"/>
    <w:rsid w:val="008E07EA"/>
    <w:rsid w:val="008E0816"/>
    <w:rsid w:val="008E0927"/>
    <w:rsid w:val="008E1637"/>
    <w:rsid w:val="008E1909"/>
    <w:rsid w:val="008E1A8A"/>
    <w:rsid w:val="008E1D0F"/>
    <w:rsid w:val="008E20E6"/>
    <w:rsid w:val="008E6D71"/>
    <w:rsid w:val="008E74A8"/>
    <w:rsid w:val="008F1C4E"/>
    <w:rsid w:val="008F1C60"/>
    <w:rsid w:val="008F1EAB"/>
    <w:rsid w:val="008F2979"/>
    <w:rsid w:val="008F2D8A"/>
    <w:rsid w:val="008F33DC"/>
    <w:rsid w:val="008F3C13"/>
    <w:rsid w:val="008F477F"/>
    <w:rsid w:val="008F4D8F"/>
    <w:rsid w:val="008F5C42"/>
    <w:rsid w:val="008F6D6E"/>
    <w:rsid w:val="008F73D2"/>
    <w:rsid w:val="008F771A"/>
    <w:rsid w:val="00900928"/>
    <w:rsid w:val="00902350"/>
    <w:rsid w:val="0090336B"/>
    <w:rsid w:val="00904965"/>
    <w:rsid w:val="00904AF7"/>
    <w:rsid w:val="00905384"/>
    <w:rsid w:val="009053AA"/>
    <w:rsid w:val="0090673E"/>
    <w:rsid w:val="00906939"/>
    <w:rsid w:val="0090749B"/>
    <w:rsid w:val="00910B7D"/>
    <w:rsid w:val="00911DFB"/>
    <w:rsid w:val="00912636"/>
    <w:rsid w:val="009139D9"/>
    <w:rsid w:val="00914AD8"/>
    <w:rsid w:val="00915924"/>
    <w:rsid w:val="00916079"/>
    <w:rsid w:val="00917097"/>
    <w:rsid w:val="00917CE9"/>
    <w:rsid w:val="00920BF2"/>
    <w:rsid w:val="00920C3D"/>
    <w:rsid w:val="00920F29"/>
    <w:rsid w:val="00921A95"/>
    <w:rsid w:val="00921B97"/>
    <w:rsid w:val="00922010"/>
    <w:rsid w:val="0092310F"/>
    <w:rsid w:val="009234D5"/>
    <w:rsid w:val="0092389D"/>
    <w:rsid w:val="0092476F"/>
    <w:rsid w:val="00925847"/>
    <w:rsid w:val="009262E8"/>
    <w:rsid w:val="00930005"/>
    <w:rsid w:val="00931578"/>
    <w:rsid w:val="00931BD9"/>
    <w:rsid w:val="00932492"/>
    <w:rsid w:val="00934185"/>
    <w:rsid w:val="009341DD"/>
    <w:rsid w:val="0093455E"/>
    <w:rsid w:val="009348C1"/>
    <w:rsid w:val="00934D19"/>
    <w:rsid w:val="009356C1"/>
    <w:rsid w:val="00935C41"/>
    <w:rsid w:val="00935C4E"/>
    <w:rsid w:val="00935E5C"/>
    <w:rsid w:val="009368F3"/>
    <w:rsid w:val="009406F5"/>
    <w:rsid w:val="00941636"/>
    <w:rsid w:val="00943742"/>
    <w:rsid w:val="00943EB7"/>
    <w:rsid w:val="00945C05"/>
    <w:rsid w:val="009461A3"/>
    <w:rsid w:val="00946945"/>
    <w:rsid w:val="0094752A"/>
    <w:rsid w:val="00947713"/>
    <w:rsid w:val="0094772F"/>
    <w:rsid w:val="009478B7"/>
    <w:rsid w:val="00947EAC"/>
    <w:rsid w:val="00950434"/>
    <w:rsid w:val="00950B96"/>
    <w:rsid w:val="00950DE7"/>
    <w:rsid w:val="00951600"/>
    <w:rsid w:val="00951CF7"/>
    <w:rsid w:val="0095215F"/>
    <w:rsid w:val="00953920"/>
    <w:rsid w:val="00953D2A"/>
    <w:rsid w:val="00953D47"/>
    <w:rsid w:val="0095449C"/>
    <w:rsid w:val="009549EC"/>
    <w:rsid w:val="0095681E"/>
    <w:rsid w:val="009572CF"/>
    <w:rsid w:val="009572D4"/>
    <w:rsid w:val="00957774"/>
    <w:rsid w:val="00961921"/>
    <w:rsid w:val="00961C5C"/>
    <w:rsid w:val="00962BF0"/>
    <w:rsid w:val="00963172"/>
    <w:rsid w:val="0096430A"/>
    <w:rsid w:val="00964A6D"/>
    <w:rsid w:val="0096554B"/>
    <w:rsid w:val="0096584A"/>
    <w:rsid w:val="00967AC9"/>
    <w:rsid w:val="0097001B"/>
    <w:rsid w:val="0097073F"/>
    <w:rsid w:val="00971EED"/>
    <w:rsid w:val="00971F08"/>
    <w:rsid w:val="00971FFF"/>
    <w:rsid w:val="0097234E"/>
    <w:rsid w:val="0097268B"/>
    <w:rsid w:val="00972838"/>
    <w:rsid w:val="00973F2D"/>
    <w:rsid w:val="0097502D"/>
    <w:rsid w:val="0097603D"/>
    <w:rsid w:val="00976949"/>
    <w:rsid w:val="00977101"/>
    <w:rsid w:val="00980477"/>
    <w:rsid w:val="00982982"/>
    <w:rsid w:val="00982A45"/>
    <w:rsid w:val="00982DF8"/>
    <w:rsid w:val="00983B47"/>
    <w:rsid w:val="00985253"/>
    <w:rsid w:val="009853B3"/>
    <w:rsid w:val="0099048C"/>
    <w:rsid w:val="009904B2"/>
    <w:rsid w:val="00990516"/>
    <w:rsid w:val="00990630"/>
    <w:rsid w:val="00990ECE"/>
    <w:rsid w:val="00991761"/>
    <w:rsid w:val="00992AB5"/>
    <w:rsid w:val="00994DCA"/>
    <w:rsid w:val="00995437"/>
    <w:rsid w:val="00995EC3"/>
    <w:rsid w:val="009960EC"/>
    <w:rsid w:val="009970DD"/>
    <w:rsid w:val="009A0654"/>
    <w:rsid w:val="009A085B"/>
    <w:rsid w:val="009A0C4F"/>
    <w:rsid w:val="009A0FBA"/>
    <w:rsid w:val="009A1601"/>
    <w:rsid w:val="009A24D9"/>
    <w:rsid w:val="009A324A"/>
    <w:rsid w:val="009A3BB6"/>
    <w:rsid w:val="009A462D"/>
    <w:rsid w:val="009A5080"/>
    <w:rsid w:val="009A50BE"/>
    <w:rsid w:val="009A5CBA"/>
    <w:rsid w:val="009A79BC"/>
    <w:rsid w:val="009B0237"/>
    <w:rsid w:val="009B1000"/>
    <w:rsid w:val="009B139E"/>
    <w:rsid w:val="009B1F30"/>
    <w:rsid w:val="009B2078"/>
    <w:rsid w:val="009B3AC2"/>
    <w:rsid w:val="009B4DF4"/>
    <w:rsid w:val="009B508E"/>
    <w:rsid w:val="009B564E"/>
    <w:rsid w:val="009B6CB4"/>
    <w:rsid w:val="009B7C44"/>
    <w:rsid w:val="009B7E87"/>
    <w:rsid w:val="009C0169"/>
    <w:rsid w:val="009C03B5"/>
    <w:rsid w:val="009C0AD3"/>
    <w:rsid w:val="009C0B27"/>
    <w:rsid w:val="009C14EF"/>
    <w:rsid w:val="009C1FD9"/>
    <w:rsid w:val="009C25F2"/>
    <w:rsid w:val="009C29E0"/>
    <w:rsid w:val="009C2EF4"/>
    <w:rsid w:val="009C3272"/>
    <w:rsid w:val="009C403E"/>
    <w:rsid w:val="009C4216"/>
    <w:rsid w:val="009C4302"/>
    <w:rsid w:val="009C5B08"/>
    <w:rsid w:val="009C5CF9"/>
    <w:rsid w:val="009C641A"/>
    <w:rsid w:val="009C6D43"/>
    <w:rsid w:val="009C6F7F"/>
    <w:rsid w:val="009C7C42"/>
    <w:rsid w:val="009D2F5D"/>
    <w:rsid w:val="009D3A9A"/>
    <w:rsid w:val="009D3AF3"/>
    <w:rsid w:val="009D4F79"/>
    <w:rsid w:val="009D4FF0"/>
    <w:rsid w:val="009D6219"/>
    <w:rsid w:val="009D62D3"/>
    <w:rsid w:val="009D6A0F"/>
    <w:rsid w:val="009D703C"/>
    <w:rsid w:val="009D718F"/>
    <w:rsid w:val="009D762F"/>
    <w:rsid w:val="009E068F"/>
    <w:rsid w:val="009E1210"/>
    <w:rsid w:val="009E14E0"/>
    <w:rsid w:val="009E35DB"/>
    <w:rsid w:val="009E408B"/>
    <w:rsid w:val="009E47A3"/>
    <w:rsid w:val="009E4DDE"/>
    <w:rsid w:val="009E5471"/>
    <w:rsid w:val="009F032B"/>
    <w:rsid w:val="009F08F3"/>
    <w:rsid w:val="009F11D4"/>
    <w:rsid w:val="009F2AB2"/>
    <w:rsid w:val="009F2C93"/>
    <w:rsid w:val="009F32D9"/>
    <w:rsid w:val="009F344F"/>
    <w:rsid w:val="009F45FF"/>
    <w:rsid w:val="009F5CCF"/>
    <w:rsid w:val="009F685A"/>
    <w:rsid w:val="00A01D12"/>
    <w:rsid w:val="00A031D8"/>
    <w:rsid w:val="00A04256"/>
    <w:rsid w:val="00A046DB"/>
    <w:rsid w:val="00A048A8"/>
    <w:rsid w:val="00A04F49"/>
    <w:rsid w:val="00A05321"/>
    <w:rsid w:val="00A06558"/>
    <w:rsid w:val="00A1070F"/>
    <w:rsid w:val="00A112F7"/>
    <w:rsid w:val="00A11FF6"/>
    <w:rsid w:val="00A12048"/>
    <w:rsid w:val="00A13E54"/>
    <w:rsid w:val="00A13F41"/>
    <w:rsid w:val="00A163A7"/>
    <w:rsid w:val="00A16EAD"/>
    <w:rsid w:val="00A17713"/>
    <w:rsid w:val="00A17BFC"/>
    <w:rsid w:val="00A17F63"/>
    <w:rsid w:val="00A200EB"/>
    <w:rsid w:val="00A20E7F"/>
    <w:rsid w:val="00A21269"/>
    <w:rsid w:val="00A2193B"/>
    <w:rsid w:val="00A2351A"/>
    <w:rsid w:val="00A23CAB"/>
    <w:rsid w:val="00A243CE"/>
    <w:rsid w:val="00A2553C"/>
    <w:rsid w:val="00A264A9"/>
    <w:rsid w:val="00A26C95"/>
    <w:rsid w:val="00A26CFF"/>
    <w:rsid w:val="00A26DCF"/>
    <w:rsid w:val="00A273F8"/>
    <w:rsid w:val="00A2748A"/>
    <w:rsid w:val="00A27785"/>
    <w:rsid w:val="00A27B1E"/>
    <w:rsid w:val="00A30187"/>
    <w:rsid w:val="00A3188A"/>
    <w:rsid w:val="00A319C1"/>
    <w:rsid w:val="00A32E3F"/>
    <w:rsid w:val="00A3448A"/>
    <w:rsid w:val="00A36297"/>
    <w:rsid w:val="00A404C0"/>
    <w:rsid w:val="00A40563"/>
    <w:rsid w:val="00A4183F"/>
    <w:rsid w:val="00A41B11"/>
    <w:rsid w:val="00A41E2B"/>
    <w:rsid w:val="00A42430"/>
    <w:rsid w:val="00A43CAB"/>
    <w:rsid w:val="00A45394"/>
    <w:rsid w:val="00A45B74"/>
    <w:rsid w:val="00A4603B"/>
    <w:rsid w:val="00A514D1"/>
    <w:rsid w:val="00A52A83"/>
    <w:rsid w:val="00A52C89"/>
    <w:rsid w:val="00A52CF6"/>
    <w:rsid w:val="00A52E1D"/>
    <w:rsid w:val="00A54287"/>
    <w:rsid w:val="00A548AB"/>
    <w:rsid w:val="00A554DB"/>
    <w:rsid w:val="00A5623E"/>
    <w:rsid w:val="00A565E6"/>
    <w:rsid w:val="00A577E7"/>
    <w:rsid w:val="00A61499"/>
    <w:rsid w:val="00A62578"/>
    <w:rsid w:val="00A62A77"/>
    <w:rsid w:val="00A62E27"/>
    <w:rsid w:val="00A62EE0"/>
    <w:rsid w:val="00A63483"/>
    <w:rsid w:val="00A6355B"/>
    <w:rsid w:val="00A6457F"/>
    <w:rsid w:val="00A646B9"/>
    <w:rsid w:val="00A657D7"/>
    <w:rsid w:val="00A65A26"/>
    <w:rsid w:val="00A660AC"/>
    <w:rsid w:val="00A66562"/>
    <w:rsid w:val="00A67E6C"/>
    <w:rsid w:val="00A7088D"/>
    <w:rsid w:val="00A70D1C"/>
    <w:rsid w:val="00A719E0"/>
    <w:rsid w:val="00A71B99"/>
    <w:rsid w:val="00A72A3D"/>
    <w:rsid w:val="00A739CA"/>
    <w:rsid w:val="00A739D0"/>
    <w:rsid w:val="00A74FFC"/>
    <w:rsid w:val="00A761D4"/>
    <w:rsid w:val="00A76769"/>
    <w:rsid w:val="00A77EA9"/>
    <w:rsid w:val="00A77EC4"/>
    <w:rsid w:val="00A801B1"/>
    <w:rsid w:val="00A8088E"/>
    <w:rsid w:val="00A80B29"/>
    <w:rsid w:val="00A80D23"/>
    <w:rsid w:val="00A820A1"/>
    <w:rsid w:val="00A83E34"/>
    <w:rsid w:val="00A83F8B"/>
    <w:rsid w:val="00A85496"/>
    <w:rsid w:val="00A8551A"/>
    <w:rsid w:val="00A901AA"/>
    <w:rsid w:val="00A91E4F"/>
    <w:rsid w:val="00A92879"/>
    <w:rsid w:val="00A9442A"/>
    <w:rsid w:val="00A94479"/>
    <w:rsid w:val="00A946B8"/>
    <w:rsid w:val="00A95A05"/>
    <w:rsid w:val="00A97029"/>
    <w:rsid w:val="00A97651"/>
    <w:rsid w:val="00A97D71"/>
    <w:rsid w:val="00AA016F"/>
    <w:rsid w:val="00AA1ED6"/>
    <w:rsid w:val="00AA4389"/>
    <w:rsid w:val="00AA5109"/>
    <w:rsid w:val="00AA51D6"/>
    <w:rsid w:val="00AA64FB"/>
    <w:rsid w:val="00AA68ED"/>
    <w:rsid w:val="00AA6D98"/>
    <w:rsid w:val="00AA7122"/>
    <w:rsid w:val="00AB065B"/>
    <w:rsid w:val="00AB0BC8"/>
    <w:rsid w:val="00AB11CA"/>
    <w:rsid w:val="00AB14D9"/>
    <w:rsid w:val="00AB1A96"/>
    <w:rsid w:val="00AB1D2E"/>
    <w:rsid w:val="00AB2490"/>
    <w:rsid w:val="00AB28E2"/>
    <w:rsid w:val="00AB40EB"/>
    <w:rsid w:val="00AB4474"/>
    <w:rsid w:val="00AB4AB8"/>
    <w:rsid w:val="00AB555D"/>
    <w:rsid w:val="00AB6077"/>
    <w:rsid w:val="00AB655E"/>
    <w:rsid w:val="00AC007F"/>
    <w:rsid w:val="00AC112A"/>
    <w:rsid w:val="00AC2ECD"/>
    <w:rsid w:val="00AC3119"/>
    <w:rsid w:val="00AC3523"/>
    <w:rsid w:val="00AC45DE"/>
    <w:rsid w:val="00AC49FB"/>
    <w:rsid w:val="00AC4F6B"/>
    <w:rsid w:val="00AC5038"/>
    <w:rsid w:val="00AC53F4"/>
    <w:rsid w:val="00AC5936"/>
    <w:rsid w:val="00AC5A10"/>
    <w:rsid w:val="00AC650D"/>
    <w:rsid w:val="00AD09C4"/>
    <w:rsid w:val="00AD0AA3"/>
    <w:rsid w:val="00AD155A"/>
    <w:rsid w:val="00AD24C3"/>
    <w:rsid w:val="00AD2ED0"/>
    <w:rsid w:val="00AD3F94"/>
    <w:rsid w:val="00AD4A5A"/>
    <w:rsid w:val="00AD6A60"/>
    <w:rsid w:val="00AD724D"/>
    <w:rsid w:val="00AE0894"/>
    <w:rsid w:val="00AE0903"/>
    <w:rsid w:val="00AE0B79"/>
    <w:rsid w:val="00AE1743"/>
    <w:rsid w:val="00AE22A5"/>
    <w:rsid w:val="00AE27AC"/>
    <w:rsid w:val="00AE2FA7"/>
    <w:rsid w:val="00AE3812"/>
    <w:rsid w:val="00AE3F7F"/>
    <w:rsid w:val="00AE40E0"/>
    <w:rsid w:val="00AE4AB4"/>
    <w:rsid w:val="00AE4DBA"/>
    <w:rsid w:val="00AE4F07"/>
    <w:rsid w:val="00AE64C7"/>
    <w:rsid w:val="00AE6598"/>
    <w:rsid w:val="00AE684F"/>
    <w:rsid w:val="00AE7AFB"/>
    <w:rsid w:val="00AF184A"/>
    <w:rsid w:val="00AF1C5D"/>
    <w:rsid w:val="00AF28C4"/>
    <w:rsid w:val="00AF41DC"/>
    <w:rsid w:val="00AF42D7"/>
    <w:rsid w:val="00B006FE"/>
    <w:rsid w:val="00B007CB"/>
    <w:rsid w:val="00B02AA9"/>
    <w:rsid w:val="00B02FA3"/>
    <w:rsid w:val="00B03991"/>
    <w:rsid w:val="00B0416C"/>
    <w:rsid w:val="00B05084"/>
    <w:rsid w:val="00B05B25"/>
    <w:rsid w:val="00B05DD1"/>
    <w:rsid w:val="00B109D2"/>
    <w:rsid w:val="00B10A86"/>
    <w:rsid w:val="00B11E61"/>
    <w:rsid w:val="00B15544"/>
    <w:rsid w:val="00B15602"/>
    <w:rsid w:val="00B157F9"/>
    <w:rsid w:val="00B16101"/>
    <w:rsid w:val="00B169F5"/>
    <w:rsid w:val="00B16A8B"/>
    <w:rsid w:val="00B17EF7"/>
    <w:rsid w:val="00B20256"/>
    <w:rsid w:val="00B20288"/>
    <w:rsid w:val="00B20343"/>
    <w:rsid w:val="00B204D9"/>
    <w:rsid w:val="00B20D09"/>
    <w:rsid w:val="00B2158A"/>
    <w:rsid w:val="00B21D13"/>
    <w:rsid w:val="00B220B6"/>
    <w:rsid w:val="00B2763F"/>
    <w:rsid w:val="00B27AAC"/>
    <w:rsid w:val="00B27D1D"/>
    <w:rsid w:val="00B27EF2"/>
    <w:rsid w:val="00B3018C"/>
    <w:rsid w:val="00B30929"/>
    <w:rsid w:val="00B31315"/>
    <w:rsid w:val="00B3287A"/>
    <w:rsid w:val="00B34E2D"/>
    <w:rsid w:val="00B3532F"/>
    <w:rsid w:val="00B36D00"/>
    <w:rsid w:val="00B372AA"/>
    <w:rsid w:val="00B37677"/>
    <w:rsid w:val="00B40445"/>
    <w:rsid w:val="00B409E0"/>
    <w:rsid w:val="00B40D34"/>
    <w:rsid w:val="00B41302"/>
    <w:rsid w:val="00B41888"/>
    <w:rsid w:val="00B41B95"/>
    <w:rsid w:val="00B42BAE"/>
    <w:rsid w:val="00B43169"/>
    <w:rsid w:val="00B43A13"/>
    <w:rsid w:val="00B4475F"/>
    <w:rsid w:val="00B45A52"/>
    <w:rsid w:val="00B45C47"/>
    <w:rsid w:val="00B46175"/>
    <w:rsid w:val="00B4620C"/>
    <w:rsid w:val="00B47037"/>
    <w:rsid w:val="00B47802"/>
    <w:rsid w:val="00B50483"/>
    <w:rsid w:val="00B5097E"/>
    <w:rsid w:val="00B50DF6"/>
    <w:rsid w:val="00B5387F"/>
    <w:rsid w:val="00B53D76"/>
    <w:rsid w:val="00B53F0F"/>
    <w:rsid w:val="00B548B7"/>
    <w:rsid w:val="00B565BC"/>
    <w:rsid w:val="00B568D6"/>
    <w:rsid w:val="00B5768C"/>
    <w:rsid w:val="00B57946"/>
    <w:rsid w:val="00B6037B"/>
    <w:rsid w:val="00B608C2"/>
    <w:rsid w:val="00B61AA8"/>
    <w:rsid w:val="00B61FB9"/>
    <w:rsid w:val="00B62864"/>
    <w:rsid w:val="00B6356F"/>
    <w:rsid w:val="00B63D71"/>
    <w:rsid w:val="00B64A96"/>
    <w:rsid w:val="00B655FA"/>
    <w:rsid w:val="00B6561D"/>
    <w:rsid w:val="00B661ED"/>
    <w:rsid w:val="00B664C7"/>
    <w:rsid w:val="00B678BC"/>
    <w:rsid w:val="00B715D8"/>
    <w:rsid w:val="00B717F2"/>
    <w:rsid w:val="00B723AF"/>
    <w:rsid w:val="00B7392A"/>
    <w:rsid w:val="00B739F6"/>
    <w:rsid w:val="00B74E5F"/>
    <w:rsid w:val="00B75C50"/>
    <w:rsid w:val="00B772EB"/>
    <w:rsid w:val="00B779A2"/>
    <w:rsid w:val="00B77C1D"/>
    <w:rsid w:val="00B8091F"/>
    <w:rsid w:val="00B81A6C"/>
    <w:rsid w:val="00B82BAA"/>
    <w:rsid w:val="00B82ED2"/>
    <w:rsid w:val="00B843C9"/>
    <w:rsid w:val="00B84BA2"/>
    <w:rsid w:val="00B84CE1"/>
    <w:rsid w:val="00B85DE5"/>
    <w:rsid w:val="00B85F90"/>
    <w:rsid w:val="00B90F73"/>
    <w:rsid w:val="00B915FD"/>
    <w:rsid w:val="00B917C6"/>
    <w:rsid w:val="00B91AB4"/>
    <w:rsid w:val="00B91E6F"/>
    <w:rsid w:val="00B927B9"/>
    <w:rsid w:val="00B928CE"/>
    <w:rsid w:val="00B92929"/>
    <w:rsid w:val="00B9379E"/>
    <w:rsid w:val="00B93801"/>
    <w:rsid w:val="00B938B2"/>
    <w:rsid w:val="00B93AFC"/>
    <w:rsid w:val="00B93B59"/>
    <w:rsid w:val="00B9406A"/>
    <w:rsid w:val="00B94767"/>
    <w:rsid w:val="00B94BC4"/>
    <w:rsid w:val="00B94F79"/>
    <w:rsid w:val="00B95150"/>
    <w:rsid w:val="00B956FB"/>
    <w:rsid w:val="00BA2280"/>
    <w:rsid w:val="00BA24F9"/>
    <w:rsid w:val="00BA27EB"/>
    <w:rsid w:val="00BA2A08"/>
    <w:rsid w:val="00BA3FC6"/>
    <w:rsid w:val="00BA529F"/>
    <w:rsid w:val="00BA56B0"/>
    <w:rsid w:val="00BA56D2"/>
    <w:rsid w:val="00BA61F0"/>
    <w:rsid w:val="00BA6EC4"/>
    <w:rsid w:val="00BA6EFB"/>
    <w:rsid w:val="00BA76E0"/>
    <w:rsid w:val="00BB00FC"/>
    <w:rsid w:val="00BB2308"/>
    <w:rsid w:val="00BB295F"/>
    <w:rsid w:val="00BB2A25"/>
    <w:rsid w:val="00BB2FDE"/>
    <w:rsid w:val="00BB3D42"/>
    <w:rsid w:val="00BB41D6"/>
    <w:rsid w:val="00BB51CC"/>
    <w:rsid w:val="00BB51E9"/>
    <w:rsid w:val="00BB594B"/>
    <w:rsid w:val="00BB5D65"/>
    <w:rsid w:val="00BB6002"/>
    <w:rsid w:val="00BB6EBB"/>
    <w:rsid w:val="00BB7CA8"/>
    <w:rsid w:val="00BB7EFA"/>
    <w:rsid w:val="00BC00D6"/>
    <w:rsid w:val="00BC0FDC"/>
    <w:rsid w:val="00BC2D34"/>
    <w:rsid w:val="00BC3053"/>
    <w:rsid w:val="00BC46BD"/>
    <w:rsid w:val="00BC4D2E"/>
    <w:rsid w:val="00BC4EC1"/>
    <w:rsid w:val="00BC5DD9"/>
    <w:rsid w:val="00BC6427"/>
    <w:rsid w:val="00BC6CC3"/>
    <w:rsid w:val="00BC703B"/>
    <w:rsid w:val="00BC71EB"/>
    <w:rsid w:val="00BC7795"/>
    <w:rsid w:val="00BD13D5"/>
    <w:rsid w:val="00BD2413"/>
    <w:rsid w:val="00BD25A7"/>
    <w:rsid w:val="00BD31C9"/>
    <w:rsid w:val="00BD4870"/>
    <w:rsid w:val="00BD48AC"/>
    <w:rsid w:val="00BD4A70"/>
    <w:rsid w:val="00BD5D69"/>
    <w:rsid w:val="00BD5F1A"/>
    <w:rsid w:val="00BD6DF5"/>
    <w:rsid w:val="00BD6F6C"/>
    <w:rsid w:val="00BD7326"/>
    <w:rsid w:val="00BD788F"/>
    <w:rsid w:val="00BE1234"/>
    <w:rsid w:val="00BE163D"/>
    <w:rsid w:val="00BE1F14"/>
    <w:rsid w:val="00BE21AE"/>
    <w:rsid w:val="00BE2FA6"/>
    <w:rsid w:val="00BE3175"/>
    <w:rsid w:val="00BE333F"/>
    <w:rsid w:val="00BE3C65"/>
    <w:rsid w:val="00BE47AC"/>
    <w:rsid w:val="00BE4FAA"/>
    <w:rsid w:val="00BE5072"/>
    <w:rsid w:val="00BE5261"/>
    <w:rsid w:val="00BE7406"/>
    <w:rsid w:val="00BE7603"/>
    <w:rsid w:val="00BE76E1"/>
    <w:rsid w:val="00BF06D7"/>
    <w:rsid w:val="00BF26BC"/>
    <w:rsid w:val="00BF284A"/>
    <w:rsid w:val="00BF3279"/>
    <w:rsid w:val="00BF3391"/>
    <w:rsid w:val="00BF4186"/>
    <w:rsid w:val="00BF4524"/>
    <w:rsid w:val="00BF48DA"/>
    <w:rsid w:val="00BF6AD9"/>
    <w:rsid w:val="00BF74C7"/>
    <w:rsid w:val="00C00A66"/>
    <w:rsid w:val="00C00C2D"/>
    <w:rsid w:val="00C00E50"/>
    <w:rsid w:val="00C0151A"/>
    <w:rsid w:val="00C015F1"/>
    <w:rsid w:val="00C01F33"/>
    <w:rsid w:val="00C02CC6"/>
    <w:rsid w:val="00C040F7"/>
    <w:rsid w:val="00C041B4"/>
    <w:rsid w:val="00C044AB"/>
    <w:rsid w:val="00C04A6E"/>
    <w:rsid w:val="00C04F66"/>
    <w:rsid w:val="00C056F4"/>
    <w:rsid w:val="00C05706"/>
    <w:rsid w:val="00C06399"/>
    <w:rsid w:val="00C068C4"/>
    <w:rsid w:val="00C07377"/>
    <w:rsid w:val="00C10478"/>
    <w:rsid w:val="00C12107"/>
    <w:rsid w:val="00C126DB"/>
    <w:rsid w:val="00C12A69"/>
    <w:rsid w:val="00C1304D"/>
    <w:rsid w:val="00C13193"/>
    <w:rsid w:val="00C13F4E"/>
    <w:rsid w:val="00C14D4B"/>
    <w:rsid w:val="00C154BB"/>
    <w:rsid w:val="00C16D12"/>
    <w:rsid w:val="00C16D54"/>
    <w:rsid w:val="00C177F4"/>
    <w:rsid w:val="00C2020F"/>
    <w:rsid w:val="00C2161B"/>
    <w:rsid w:val="00C21716"/>
    <w:rsid w:val="00C21E65"/>
    <w:rsid w:val="00C21EEC"/>
    <w:rsid w:val="00C22620"/>
    <w:rsid w:val="00C22777"/>
    <w:rsid w:val="00C22882"/>
    <w:rsid w:val="00C236AE"/>
    <w:rsid w:val="00C2596D"/>
    <w:rsid w:val="00C25C5E"/>
    <w:rsid w:val="00C2679D"/>
    <w:rsid w:val="00C27076"/>
    <w:rsid w:val="00C279B5"/>
    <w:rsid w:val="00C27C45"/>
    <w:rsid w:val="00C27C77"/>
    <w:rsid w:val="00C30897"/>
    <w:rsid w:val="00C31962"/>
    <w:rsid w:val="00C31ACA"/>
    <w:rsid w:val="00C3339E"/>
    <w:rsid w:val="00C3438E"/>
    <w:rsid w:val="00C34902"/>
    <w:rsid w:val="00C36EEF"/>
    <w:rsid w:val="00C3719D"/>
    <w:rsid w:val="00C37A36"/>
    <w:rsid w:val="00C37CB2"/>
    <w:rsid w:val="00C41604"/>
    <w:rsid w:val="00C41797"/>
    <w:rsid w:val="00C44CEB"/>
    <w:rsid w:val="00C44D25"/>
    <w:rsid w:val="00C45017"/>
    <w:rsid w:val="00C4600B"/>
    <w:rsid w:val="00C473A5"/>
    <w:rsid w:val="00C474CC"/>
    <w:rsid w:val="00C50068"/>
    <w:rsid w:val="00C500B3"/>
    <w:rsid w:val="00C50AA7"/>
    <w:rsid w:val="00C50F4F"/>
    <w:rsid w:val="00C534A8"/>
    <w:rsid w:val="00C535C1"/>
    <w:rsid w:val="00C5366D"/>
    <w:rsid w:val="00C54656"/>
    <w:rsid w:val="00C54995"/>
    <w:rsid w:val="00C54D41"/>
    <w:rsid w:val="00C5530B"/>
    <w:rsid w:val="00C55329"/>
    <w:rsid w:val="00C55413"/>
    <w:rsid w:val="00C556E4"/>
    <w:rsid w:val="00C60783"/>
    <w:rsid w:val="00C609A5"/>
    <w:rsid w:val="00C60A46"/>
    <w:rsid w:val="00C63339"/>
    <w:rsid w:val="00C63D5E"/>
    <w:rsid w:val="00C64672"/>
    <w:rsid w:val="00C6539E"/>
    <w:rsid w:val="00C657E8"/>
    <w:rsid w:val="00C67C6D"/>
    <w:rsid w:val="00C70697"/>
    <w:rsid w:val="00C70B13"/>
    <w:rsid w:val="00C7113F"/>
    <w:rsid w:val="00C7152D"/>
    <w:rsid w:val="00C71C5B"/>
    <w:rsid w:val="00C71F9C"/>
    <w:rsid w:val="00C72093"/>
    <w:rsid w:val="00C720A5"/>
    <w:rsid w:val="00C72EF4"/>
    <w:rsid w:val="00C73789"/>
    <w:rsid w:val="00C73F20"/>
    <w:rsid w:val="00C744FE"/>
    <w:rsid w:val="00C747A9"/>
    <w:rsid w:val="00C752E0"/>
    <w:rsid w:val="00C75D2F"/>
    <w:rsid w:val="00C7631B"/>
    <w:rsid w:val="00C767BE"/>
    <w:rsid w:val="00C76E3C"/>
    <w:rsid w:val="00C81568"/>
    <w:rsid w:val="00C85006"/>
    <w:rsid w:val="00C87666"/>
    <w:rsid w:val="00C8784C"/>
    <w:rsid w:val="00C9027A"/>
    <w:rsid w:val="00C9068E"/>
    <w:rsid w:val="00C93814"/>
    <w:rsid w:val="00C93C4B"/>
    <w:rsid w:val="00C93F57"/>
    <w:rsid w:val="00C944AB"/>
    <w:rsid w:val="00C94936"/>
    <w:rsid w:val="00C95B40"/>
    <w:rsid w:val="00C95BAE"/>
    <w:rsid w:val="00C9682D"/>
    <w:rsid w:val="00C97301"/>
    <w:rsid w:val="00CA1326"/>
    <w:rsid w:val="00CA19A3"/>
    <w:rsid w:val="00CA1E77"/>
    <w:rsid w:val="00CA1ED8"/>
    <w:rsid w:val="00CA2B9D"/>
    <w:rsid w:val="00CA2FF0"/>
    <w:rsid w:val="00CA4B46"/>
    <w:rsid w:val="00CA6652"/>
    <w:rsid w:val="00CB1698"/>
    <w:rsid w:val="00CB1843"/>
    <w:rsid w:val="00CB1F63"/>
    <w:rsid w:val="00CB355E"/>
    <w:rsid w:val="00CB480B"/>
    <w:rsid w:val="00CB536B"/>
    <w:rsid w:val="00CB53FC"/>
    <w:rsid w:val="00CB5B5C"/>
    <w:rsid w:val="00CB6212"/>
    <w:rsid w:val="00CB7170"/>
    <w:rsid w:val="00CC00F0"/>
    <w:rsid w:val="00CC040E"/>
    <w:rsid w:val="00CC0D63"/>
    <w:rsid w:val="00CC111F"/>
    <w:rsid w:val="00CC1C9B"/>
    <w:rsid w:val="00CC2011"/>
    <w:rsid w:val="00CC2601"/>
    <w:rsid w:val="00CC302F"/>
    <w:rsid w:val="00CC3EA0"/>
    <w:rsid w:val="00CC468F"/>
    <w:rsid w:val="00CC7B45"/>
    <w:rsid w:val="00CD1188"/>
    <w:rsid w:val="00CD28EA"/>
    <w:rsid w:val="00CD2ED1"/>
    <w:rsid w:val="00CD325C"/>
    <w:rsid w:val="00CD337B"/>
    <w:rsid w:val="00CD3A00"/>
    <w:rsid w:val="00CD3B23"/>
    <w:rsid w:val="00CD3E25"/>
    <w:rsid w:val="00CD5413"/>
    <w:rsid w:val="00CD547D"/>
    <w:rsid w:val="00CD6B2A"/>
    <w:rsid w:val="00CD792B"/>
    <w:rsid w:val="00CE0424"/>
    <w:rsid w:val="00CE0BF7"/>
    <w:rsid w:val="00CE2DA0"/>
    <w:rsid w:val="00CE2E5D"/>
    <w:rsid w:val="00CE40CF"/>
    <w:rsid w:val="00CE6728"/>
    <w:rsid w:val="00CE7561"/>
    <w:rsid w:val="00CF1354"/>
    <w:rsid w:val="00CF39C9"/>
    <w:rsid w:val="00CF3AA5"/>
    <w:rsid w:val="00CF3B1F"/>
    <w:rsid w:val="00CF3BF6"/>
    <w:rsid w:val="00CF3F47"/>
    <w:rsid w:val="00CF4C1C"/>
    <w:rsid w:val="00CF58E8"/>
    <w:rsid w:val="00CF625B"/>
    <w:rsid w:val="00CF687E"/>
    <w:rsid w:val="00CF68AC"/>
    <w:rsid w:val="00D009DD"/>
    <w:rsid w:val="00D00BE7"/>
    <w:rsid w:val="00D020C5"/>
    <w:rsid w:val="00D0277A"/>
    <w:rsid w:val="00D0349B"/>
    <w:rsid w:val="00D0377A"/>
    <w:rsid w:val="00D0488B"/>
    <w:rsid w:val="00D04AE2"/>
    <w:rsid w:val="00D04F61"/>
    <w:rsid w:val="00D05799"/>
    <w:rsid w:val="00D065A0"/>
    <w:rsid w:val="00D07258"/>
    <w:rsid w:val="00D10249"/>
    <w:rsid w:val="00D10CFE"/>
    <w:rsid w:val="00D115C3"/>
    <w:rsid w:val="00D11897"/>
    <w:rsid w:val="00D12853"/>
    <w:rsid w:val="00D13135"/>
    <w:rsid w:val="00D13E4E"/>
    <w:rsid w:val="00D13F36"/>
    <w:rsid w:val="00D151A2"/>
    <w:rsid w:val="00D157BA"/>
    <w:rsid w:val="00D21800"/>
    <w:rsid w:val="00D21D7B"/>
    <w:rsid w:val="00D22BA7"/>
    <w:rsid w:val="00D22FCF"/>
    <w:rsid w:val="00D2322D"/>
    <w:rsid w:val="00D239A7"/>
    <w:rsid w:val="00D23F47"/>
    <w:rsid w:val="00D2447D"/>
    <w:rsid w:val="00D24BB8"/>
    <w:rsid w:val="00D26D0C"/>
    <w:rsid w:val="00D314C4"/>
    <w:rsid w:val="00D31B01"/>
    <w:rsid w:val="00D32C53"/>
    <w:rsid w:val="00D333C2"/>
    <w:rsid w:val="00D33E2E"/>
    <w:rsid w:val="00D3433E"/>
    <w:rsid w:val="00D36AA0"/>
    <w:rsid w:val="00D36E71"/>
    <w:rsid w:val="00D37444"/>
    <w:rsid w:val="00D37D87"/>
    <w:rsid w:val="00D4072C"/>
    <w:rsid w:val="00D40B33"/>
    <w:rsid w:val="00D40F2E"/>
    <w:rsid w:val="00D41133"/>
    <w:rsid w:val="00D41794"/>
    <w:rsid w:val="00D4318F"/>
    <w:rsid w:val="00D438BF"/>
    <w:rsid w:val="00D440F8"/>
    <w:rsid w:val="00D4429C"/>
    <w:rsid w:val="00D453DF"/>
    <w:rsid w:val="00D4562E"/>
    <w:rsid w:val="00D460C5"/>
    <w:rsid w:val="00D46FAD"/>
    <w:rsid w:val="00D5142F"/>
    <w:rsid w:val="00D5168D"/>
    <w:rsid w:val="00D5402D"/>
    <w:rsid w:val="00D541D2"/>
    <w:rsid w:val="00D545D7"/>
    <w:rsid w:val="00D546A6"/>
    <w:rsid w:val="00D546FF"/>
    <w:rsid w:val="00D54F1F"/>
    <w:rsid w:val="00D55AD5"/>
    <w:rsid w:val="00D56778"/>
    <w:rsid w:val="00D576CA"/>
    <w:rsid w:val="00D61AF5"/>
    <w:rsid w:val="00D625E8"/>
    <w:rsid w:val="00D62C25"/>
    <w:rsid w:val="00D646A5"/>
    <w:rsid w:val="00D646AA"/>
    <w:rsid w:val="00D652B5"/>
    <w:rsid w:val="00D66155"/>
    <w:rsid w:val="00D663A5"/>
    <w:rsid w:val="00D66A59"/>
    <w:rsid w:val="00D66BEF"/>
    <w:rsid w:val="00D66E70"/>
    <w:rsid w:val="00D706EB"/>
    <w:rsid w:val="00D708B0"/>
    <w:rsid w:val="00D714F6"/>
    <w:rsid w:val="00D714FE"/>
    <w:rsid w:val="00D720E6"/>
    <w:rsid w:val="00D74DB2"/>
    <w:rsid w:val="00D750B2"/>
    <w:rsid w:val="00D7568D"/>
    <w:rsid w:val="00D77B1D"/>
    <w:rsid w:val="00D8017C"/>
    <w:rsid w:val="00D8021F"/>
    <w:rsid w:val="00D80383"/>
    <w:rsid w:val="00D80A8D"/>
    <w:rsid w:val="00D80CE9"/>
    <w:rsid w:val="00D823C6"/>
    <w:rsid w:val="00D8327F"/>
    <w:rsid w:val="00D84288"/>
    <w:rsid w:val="00D84442"/>
    <w:rsid w:val="00D85F8E"/>
    <w:rsid w:val="00D860AE"/>
    <w:rsid w:val="00D86509"/>
    <w:rsid w:val="00D86CA3"/>
    <w:rsid w:val="00D871CE"/>
    <w:rsid w:val="00D915C1"/>
    <w:rsid w:val="00D917D2"/>
    <w:rsid w:val="00D9183E"/>
    <w:rsid w:val="00D9196D"/>
    <w:rsid w:val="00D92154"/>
    <w:rsid w:val="00D92982"/>
    <w:rsid w:val="00D929A9"/>
    <w:rsid w:val="00D93A77"/>
    <w:rsid w:val="00D941BD"/>
    <w:rsid w:val="00D96115"/>
    <w:rsid w:val="00D96973"/>
    <w:rsid w:val="00D97181"/>
    <w:rsid w:val="00DA0B6D"/>
    <w:rsid w:val="00DA23FF"/>
    <w:rsid w:val="00DA2884"/>
    <w:rsid w:val="00DA2F2C"/>
    <w:rsid w:val="00DA305E"/>
    <w:rsid w:val="00DA34D5"/>
    <w:rsid w:val="00DA4833"/>
    <w:rsid w:val="00DA4DC0"/>
    <w:rsid w:val="00DA5417"/>
    <w:rsid w:val="00DA56E8"/>
    <w:rsid w:val="00DA6890"/>
    <w:rsid w:val="00DA705F"/>
    <w:rsid w:val="00DA76EE"/>
    <w:rsid w:val="00DA786A"/>
    <w:rsid w:val="00DA7E28"/>
    <w:rsid w:val="00DB0A9F"/>
    <w:rsid w:val="00DB1025"/>
    <w:rsid w:val="00DB1836"/>
    <w:rsid w:val="00DB2C5F"/>
    <w:rsid w:val="00DB2EB3"/>
    <w:rsid w:val="00DB34EF"/>
    <w:rsid w:val="00DB377D"/>
    <w:rsid w:val="00DB46BB"/>
    <w:rsid w:val="00DB5C9D"/>
    <w:rsid w:val="00DB6A06"/>
    <w:rsid w:val="00DB743C"/>
    <w:rsid w:val="00DC0A39"/>
    <w:rsid w:val="00DC0D5B"/>
    <w:rsid w:val="00DC21F8"/>
    <w:rsid w:val="00DC2541"/>
    <w:rsid w:val="00DC2D36"/>
    <w:rsid w:val="00DC3291"/>
    <w:rsid w:val="00DC42A6"/>
    <w:rsid w:val="00DC4BCD"/>
    <w:rsid w:val="00DC53EF"/>
    <w:rsid w:val="00DC6602"/>
    <w:rsid w:val="00DC6A50"/>
    <w:rsid w:val="00DC7177"/>
    <w:rsid w:val="00DC7960"/>
    <w:rsid w:val="00DC7E50"/>
    <w:rsid w:val="00DD19B5"/>
    <w:rsid w:val="00DD1CE7"/>
    <w:rsid w:val="00DD213D"/>
    <w:rsid w:val="00DD2FDA"/>
    <w:rsid w:val="00DD3626"/>
    <w:rsid w:val="00DD469D"/>
    <w:rsid w:val="00DD69BC"/>
    <w:rsid w:val="00DD6AB4"/>
    <w:rsid w:val="00DD70C5"/>
    <w:rsid w:val="00DD7D89"/>
    <w:rsid w:val="00DE0F12"/>
    <w:rsid w:val="00DE19B4"/>
    <w:rsid w:val="00DE225E"/>
    <w:rsid w:val="00DE2B1F"/>
    <w:rsid w:val="00DE559D"/>
    <w:rsid w:val="00DE5608"/>
    <w:rsid w:val="00DE58D0"/>
    <w:rsid w:val="00DE5C41"/>
    <w:rsid w:val="00DE654F"/>
    <w:rsid w:val="00DE7258"/>
    <w:rsid w:val="00DE7576"/>
    <w:rsid w:val="00DE7F13"/>
    <w:rsid w:val="00DF037B"/>
    <w:rsid w:val="00DF08CF"/>
    <w:rsid w:val="00DF0B6E"/>
    <w:rsid w:val="00DF0FAA"/>
    <w:rsid w:val="00DF120D"/>
    <w:rsid w:val="00DF12C1"/>
    <w:rsid w:val="00DF15E0"/>
    <w:rsid w:val="00DF1EDB"/>
    <w:rsid w:val="00DF37A0"/>
    <w:rsid w:val="00DF4EAB"/>
    <w:rsid w:val="00E0110A"/>
    <w:rsid w:val="00E01E83"/>
    <w:rsid w:val="00E01F3A"/>
    <w:rsid w:val="00E026F3"/>
    <w:rsid w:val="00E072E1"/>
    <w:rsid w:val="00E110E7"/>
    <w:rsid w:val="00E11B20"/>
    <w:rsid w:val="00E11F0F"/>
    <w:rsid w:val="00E123DA"/>
    <w:rsid w:val="00E12A8B"/>
    <w:rsid w:val="00E17FA2"/>
    <w:rsid w:val="00E203B6"/>
    <w:rsid w:val="00E20627"/>
    <w:rsid w:val="00E211E1"/>
    <w:rsid w:val="00E21545"/>
    <w:rsid w:val="00E21602"/>
    <w:rsid w:val="00E21A33"/>
    <w:rsid w:val="00E22330"/>
    <w:rsid w:val="00E235AB"/>
    <w:rsid w:val="00E25CCA"/>
    <w:rsid w:val="00E270EE"/>
    <w:rsid w:val="00E30B5A"/>
    <w:rsid w:val="00E30B6A"/>
    <w:rsid w:val="00E3123D"/>
    <w:rsid w:val="00E31461"/>
    <w:rsid w:val="00E3181A"/>
    <w:rsid w:val="00E31D43"/>
    <w:rsid w:val="00E3201C"/>
    <w:rsid w:val="00E3240C"/>
    <w:rsid w:val="00E32608"/>
    <w:rsid w:val="00E32857"/>
    <w:rsid w:val="00E33AEB"/>
    <w:rsid w:val="00E34188"/>
    <w:rsid w:val="00E34A10"/>
    <w:rsid w:val="00E34B6E"/>
    <w:rsid w:val="00E35473"/>
    <w:rsid w:val="00E35559"/>
    <w:rsid w:val="00E35D43"/>
    <w:rsid w:val="00E3723A"/>
    <w:rsid w:val="00E37368"/>
    <w:rsid w:val="00E37860"/>
    <w:rsid w:val="00E4054F"/>
    <w:rsid w:val="00E40F09"/>
    <w:rsid w:val="00E415E6"/>
    <w:rsid w:val="00E42267"/>
    <w:rsid w:val="00E42EB1"/>
    <w:rsid w:val="00E446F1"/>
    <w:rsid w:val="00E44E52"/>
    <w:rsid w:val="00E461E8"/>
    <w:rsid w:val="00E46886"/>
    <w:rsid w:val="00E46AA1"/>
    <w:rsid w:val="00E479A2"/>
    <w:rsid w:val="00E47AEF"/>
    <w:rsid w:val="00E51025"/>
    <w:rsid w:val="00E53B75"/>
    <w:rsid w:val="00E547EE"/>
    <w:rsid w:val="00E54E3B"/>
    <w:rsid w:val="00E553DF"/>
    <w:rsid w:val="00E5646D"/>
    <w:rsid w:val="00E57565"/>
    <w:rsid w:val="00E60623"/>
    <w:rsid w:val="00E606C3"/>
    <w:rsid w:val="00E60A33"/>
    <w:rsid w:val="00E63838"/>
    <w:rsid w:val="00E641D8"/>
    <w:rsid w:val="00E64434"/>
    <w:rsid w:val="00E6447C"/>
    <w:rsid w:val="00E64F7E"/>
    <w:rsid w:val="00E64FCF"/>
    <w:rsid w:val="00E660A5"/>
    <w:rsid w:val="00E663C7"/>
    <w:rsid w:val="00E67C51"/>
    <w:rsid w:val="00E71ACD"/>
    <w:rsid w:val="00E720F1"/>
    <w:rsid w:val="00E726FC"/>
    <w:rsid w:val="00E72EFC"/>
    <w:rsid w:val="00E73662"/>
    <w:rsid w:val="00E736EF"/>
    <w:rsid w:val="00E73B69"/>
    <w:rsid w:val="00E746D7"/>
    <w:rsid w:val="00E74815"/>
    <w:rsid w:val="00E758EC"/>
    <w:rsid w:val="00E75ED9"/>
    <w:rsid w:val="00E81E0D"/>
    <w:rsid w:val="00E8234C"/>
    <w:rsid w:val="00E82F51"/>
    <w:rsid w:val="00E83272"/>
    <w:rsid w:val="00E83532"/>
    <w:rsid w:val="00E837FF"/>
    <w:rsid w:val="00E83AA9"/>
    <w:rsid w:val="00E83E44"/>
    <w:rsid w:val="00E841A5"/>
    <w:rsid w:val="00E8432A"/>
    <w:rsid w:val="00E85467"/>
    <w:rsid w:val="00E85511"/>
    <w:rsid w:val="00E85928"/>
    <w:rsid w:val="00E87036"/>
    <w:rsid w:val="00E8734E"/>
    <w:rsid w:val="00E87822"/>
    <w:rsid w:val="00E90395"/>
    <w:rsid w:val="00E90E49"/>
    <w:rsid w:val="00E917F9"/>
    <w:rsid w:val="00E9291C"/>
    <w:rsid w:val="00E93131"/>
    <w:rsid w:val="00E93E4D"/>
    <w:rsid w:val="00E93FFE"/>
    <w:rsid w:val="00E944CA"/>
    <w:rsid w:val="00E94B45"/>
    <w:rsid w:val="00E94F8A"/>
    <w:rsid w:val="00E95961"/>
    <w:rsid w:val="00E9645E"/>
    <w:rsid w:val="00EA03D9"/>
    <w:rsid w:val="00EA1C24"/>
    <w:rsid w:val="00EA3BA4"/>
    <w:rsid w:val="00EA4CC1"/>
    <w:rsid w:val="00EA510F"/>
    <w:rsid w:val="00EA7030"/>
    <w:rsid w:val="00EA74FA"/>
    <w:rsid w:val="00EA7A41"/>
    <w:rsid w:val="00EA7B73"/>
    <w:rsid w:val="00EA7E2F"/>
    <w:rsid w:val="00EA7E97"/>
    <w:rsid w:val="00EB077B"/>
    <w:rsid w:val="00EB0871"/>
    <w:rsid w:val="00EB1088"/>
    <w:rsid w:val="00EB1924"/>
    <w:rsid w:val="00EB24B5"/>
    <w:rsid w:val="00EB2FBC"/>
    <w:rsid w:val="00EB4870"/>
    <w:rsid w:val="00EB4EA2"/>
    <w:rsid w:val="00EB5752"/>
    <w:rsid w:val="00EC0307"/>
    <w:rsid w:val="00EC24D5"/>
    <w:rsid w:val="00EC27C6"/>
    <w:rsid w:val="00EC28A8"/>
    <w:rsid w:val="00EC2D50"/>
    <w:rsid w:val="00EC322A"/>
    <w:rsid w:val="00EC34AC"/>
    <w:rsid w:val="00EC4080"/>
    <w:rsid w:val="00EC4207"/>
    <w:rsid w:val="00EC45A6"/>
    <w:rsid w:val="00EC4A13"/>
    <w:rsid w:val="00EC4AA0"/>
    <w:rsid w:val="00EC5653"/>
    <w:rsid w:val="00EC599C"/>
    <w:rsid w:val="00EC5C40"/>
    <w:rsid w:val="00EC6863"/>
    <w:rsid w:val="00EC71CE"/>
    <w:rsid w:val="00ED0001"/>
    <w:rsid w:val="00ED0C05"/>
    <w:rsid w:val="00ED1006"/>
    <w:rsid w:val="00ED288D"/>
    <w:rsid w:val="00ED2C8D"/>
    <w:rsid w:val="00ED2D2B"/>
    <w:rsid w:val="00ED402D"/>
    <w:rsid w:val="00ED4353"/>
    <w:rsid w:val="00ED4F36"/>
    <w:rsid w:val="00ED54AA"/>
    <w:rsid w:val="00ED7D73"/>
    <w:rsid w:val="00EE118D"/>
    <w:rsid w:val="00EE24FB"/>
    <w:rsid w:val="00EE25FD"/>
    <w:rsid w:val="00EE293E"/>
    <w:rsid w:val="00EE37BF"/>
    <w:rsid w:val="00EE3E5C"/>
    <w:rsid w:val="00EE4596"/>
    <w:rsid w:val="00EE4D16"/>
    <w:rsid w:val="00EE6782"/>
    <w:rsid w:val="00EE6A96"/>
    <w:rsid w:val="00EF18FE"/>
    <w:rsid w:val="00EF2625"/>
    <w:rsid w:val="00EF524D"/>
    <w:rsid w:val="00EF52BB"/>
    <w:rsid w:val="00EF5787"/>
    <w:rsid w:val="00EF60D0"/>
    <w:rsid w:val="00EF64CF"/>
    <w:rsid w:val="00EF6B8D"/>
    <w:rsid w:val="00EF76CB"/>
    <w:rsid w:val="00F00025"/>
    <w:rsid w:val="00F01C32"/>
    <w:rsid w:val="00F01EEA"/>
    <w:rsid w:val="00F02604"/>
    <w:rsid w:val="00F05275"/>
    <w:rsid w:val="00F0528D"/>
    <w:rsid w:val="00F06461"/>
    <w:rsid w:val="00F06C67"/>
    <w:rsid w:val="00F06DFD"/>
    <w:rsid w:val="00F071D1"/>
    <w:rsid w:val="00F07533"/>
    <w:rsid w:val="00F10629"/>
    <w:rsid w:val="00F10D5F"/>
    <w:rsid w:val="00F11A03"/>
    <w:rsid w:val="00F124D0"/>
    <w:rsid w:val="00F1387A"/>
    <w:rsid w:val="00F148BA"/>
    <w:rsid w:val="00F15439"/>
    <w:rsid w:val="00F15FA5"/>
    <w:rsid w:val="00F17765"/>
    <w:rsid w:val="00F17F4B"/>
    <w:rsid w:val="00F209B7"/>
    <w:rsid w:val="00F21347"/>
    <w:rsid w:val="00F2176D"/>
    <w:rsid w:val="00F2203B"/>
    <w:rsid w:val="00F2320D"/>
    <w:rsid w:val="00F23666"/>
    <w:rsid w:val="00F2376F"/>
    <w:rsid w:val="00F243D8"/>
    <w:rsid w:val="00F246A9"/>
    <w:rsid w:val="00F26044"/>
    <w:rsid w:val="00F268B2"/>
    <w:rsid w:val="00F2791D"/>
    <w:rsid w:val="00F30828"/>
    <w:rsid w:val="00F313D6"/>
    <w:rsid w:val="00F31AFC"/>
    <w:rsid w:val="00F320F9"/>
    <w:rsid w:val="00F40033"/>
    <w:rsid w:val="00F40BBF"/>
    <w:rsid w:val="00F40F0C"/>
    <w:rsid w:val="00F417B4"/>
    <w:rsid w:val="00F42CB3"/>
    <w:rsid w:val="00F42EEC"/>
    <w:rsid w:val="00F4423D"/>
    <w:rsid w:val="00F444CD"/>
    <w:rsid w:val="00F447AF"/>
    <w:rsid w:val="00F449EF"/>
    <w:rsid w:val="00F4766C"/>
    <w:rsid w:val="00F5060E"/>
    <w:rsid w:val="00F507D1"/>
    <w:rsid w:val="00F51140"/>
    <w:rsid w:val="00F519CE"/>
    <w:rsid w:val="00F51ADA"/>
    <w:rsid w:val="00F520D6"/>
    <w:rsid w:val="00F52508"/>
    <w:rsid w:val="00F52771"/>
    <w:rsid w:val="00F52EE7"/>
    <w:rsid w:val="00F532A1"/>
    <w:rsid w:val="00F53564"/>
    <w:rsid w:val="00F54050"/>
    <w:rsid w:val="00F542D2"/>
    <w:rsid w:val="00F544CC"/>
    <w:rsid w:val="00F546B4"/>
    <w:rsid w:val="00F56A50"/>
    <w:rsid w:val="00F56DB5"/>
    <w:rsid w:val="00F57849"/>
    <w:rsid w:val="00F60203"/>
    <w:rsid w:val="00F607C5"/>
    <w:rsid w:val="00F60DEA"/>
    <w:rsid w:val="00F6302A"/>
    <w:rsid w:val="00F631A0"/>
    <w:rsid w:val="00F63950"/>
    <w:rsid w:val="00F6437A"/>
    <w:rsid w:val="00F648C4"/>
    <w:rsid w:val="00F64C2B"/>
    <w:rsid w:val="00F64E8C"/>
    <w:rsid w:val="00F651BE"/>
    <w:rsid w:val="00F66B6C"/>
    <w:rsid w:val="00F66CB6"/>
    <w:rsid w:val="00F67769"/>
    <w:rsid w:val="00F677F2"/>
    <w:rsid w:val="00F67F53"/>
    <w:rsid w:val="00F703BE"/>
    <w:rsid w:val="00F70CC5"/>
    <w:rsid w:val="00F71370"/>
    <w:rsid w:val="00F71F69"/>
    <w:rsid w:val="00F72422"/>
    <w:rsid w:val="00F72B72"/>
    <w:rsid w:val="00F733B9"/>
    <w:rsid w:val="00F73485"/>
    <w:rsid w:val="00F74BB9"/>
    <w:rsid w:val="00F75038"/>
    <w:rsid w:val="00F75171"/>
    <w:rsid w:val="00F75223"/>
    <w:rsid w:val="00F75426"/>
    <w:rsid w:val="00F75582"/>
    <w:rsid w:val="00F765EF"/>
    <w:rsid w:val="00F76676"/>
    <w:rsid w:val="00F76EFA"/>
    <w:rsid w:val="00F77A62"/>
    <w:rsid w:val="00F804BE"/>
    <w:rsid w:val="00F817CE"/>
    <w:rsid w:val="00F827D7"/>
    <w:rsid w:val="00F83048"/>
    <w:rsid w:val="00F84087"/>
    <w:rsid w:val="00F8456C"/>
    <w:rsid w:val="00F859D8"/>
    <w:rsid w:val="00F868F5"/>
    <w:rsid w:val="00F87C8C"/>
    <w:rsid w:val="00F87EF2"/>
    <w:rsid w:val="00F9056A"/>
    <w:rsid w:val="00F90F8D"/>
    <w:rsid w:val="00F9127D"/>
    <w:rsid w:val="00F924A1"/>
    <w:rsid w:val="00F92782"/>
    <w:rsid w:val="00F92EE2"/>
    <w:rsid w:val="00F93277"/>
    <w:rsid w:val="00F93AA9"/>
    <w:rsid w:val="00F93B18"/>
    <w:rsid w:val="00F94B79"/>
    <w:rsid w:val="00F950B1"/>
    <w:rsid w:val="00F96612"/>
    <w:rsid w:val="00F96985"/>
    <w:rsid w:val="00F96FDF"/>
    <w:rsid w:val="00F97838"/>
    <w:rsid w:val="00FA073D"/>
    <w:rsid w:val="00FA1496"/>
    <w:rsid w:val="00FA1AB9"/>
    <w:rsid w:val="00FA1E16"/>
    <w:rsid w:val="00FA2BB3"/>
    <w:rsid w:val="00FA30CF"/>
    <w:rsid w:val="00FA399E"/>
    <w:rsid w:val="00FA3DD6"/>
    <w:rsid w:val="00FA6145"/>
    <w:rsid w:val="00FB2E33"/>
    <w:rsid w:val="00FB4A4E"/>
    <w:rsid w:val="00FB4B67"/>
    <w:rsid w:val="00FB4C80"/>
    <w:rsid w:val="00FB5123"/>
    <w:rsid w:val="00FB52A5"/>
    <w:rsid w:val="00FB5537"/>
    <w:rsid w:val="00FB6A6A"/>
    <w:rsid w:val="00FB77FB"/>
    <w:rsid w:val="00FB7E06"/>
    <w:rsid w:val="00FB7ED3"/>
    <w:rsid w:val="00FC41D0"/>
    <w:rsid w:val="00FC4FA2"/>
    <w:rsid w:val="00FC5004"/>
    <w:rsid w:val="00FC5B53"/>
    <w:rsid w:val="00FC6334"/>
    <w:rsid w:val="00FC7429"/>
    <w:rsid w:val="00FD07F6"/>
    <w:rsid w:val="00FD11D7"/>
    <w:rsid w:val="00FD13F2"/>
    <w:rsid w:val="00FD17F7"/>
    <w:rsid w:val="00FD1EAE"/>
    <w:rsid w:val="00FD1EC8"/>
    <w:rsid w:val="00FD47ED"/>
    <w:rsid w:val="00FD74DB"/>
    <w:rsid w:val="00FD7660"/>
    <w:rsid w:val="00FD7AE2"/>
    <w:rsid w:val="00FD7CE3"/>
    <w:rsid w:val="00FE0655"/>
    <w:rsid w:val="00FE0AB7"/>
    <w:rsid w:val="00FE1133"/>
    <w:rsid w:val="00FE11E6"/>
    <w:rsid w:val="00FE1D01"/>
    <w:rsid w:val="00FE2365"/>
    <w:rsid w:val="00FE37D7"/>
    <w:rsid w:val="00FE4C31"/>
    <w:rsid w:val="00FE4C7B"/>
    <w:rsid w:val="00FE4EF5"/>
    <w:rsid w:val="00FE667A"/>
    <w:rsid w:val="00FE7256"/>
    <w:rsid w:val="00FE7336"/>
    <w:rsid w:val="00FE787C"/>
    <w:rsid w:val="00FE7FD8"/>
    <w:rsid w:val="00FF06E3"/>
    <w:rsid w:val="00FF09D7"/>
    <w:rsid w:val="00FF0D0B"/>
    <w:rsid w:val="00FF0D21"/>
    <w:rsid w:val="00FF1328"/>
    <w:rsid w:val="00FF2C32"/>
    <w:rsid w:val="00FF45A5"/>
    <w:rsid w:val="00FF499A"/>
    <w:rsid w:val="00FF509F"/>
    <w:rsid w:val="00FF5C91"/>
    <w:rsid w:val="00FF5D2D"/>
    <w:rsid w:val="00FF5EB3"/>
    <w:rsid w:val="00FF7B1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15:docId w15:val="{64C441A0-CDA4-4A27-8651-D3750285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99"/>
    <w:rsid w:val="00BB5D6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156531323">
      <w:bodyDiv w:val="1"/>
      <w:marLeft w:val="0"/>
      <w:marRight w:val="0"/>
      <w:marTop w:val="0"/>
      <w:marBottom w:val="0"/>
      <w:divBdr>
        <w:top w:val="none" w:sz="0" w:space="0" w:color="auto"/>
        <w:left w:val="none" w:sz="0" w:space="0" w:color="auto"/>
        <w:bottom w:val="none" w:sz="0" w:space="0" w:color="auto"/>
        <w:right w:val="none" w:sz="0" w:space="0" w:color="auto"/>
      </w:divBdr>
    </w:div>
    <w:div w:id="511070489">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1000276564">
          <w:marLeft w:val="547"/>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687830144">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182206837">
      <w:bodyDiv w:val="1"/>
      <w:marLeft w:val="0"/>
      <w:marRight w:val="0"/>
      <w:marTop w:val="0"/>
      <w:marBottom w:val="0"/>
      <w:divBdr>
        <w:top w:val="none" w:sz="0" w:space="0" w:color="auto"/>
        <w:left w:val="none" w:sz="0" w:space="0" w:color="auto"/>
        <w:bottom w:val="none" w:sz="0" w:space="0" w:color="auto"/>
        <w:right w:val="none" w:sz="0" w:space="0" w:color="auto"/>
      </w:divBdr>
      <w:divsChild>
        <w:div w:id="370375983">
          <w:marLeft w:val="547"/>
          <w:marRight w:val="0"/>
          <w:marTop w:val="60"/>
          <w:marBottom w:val="0"/>
          <w:divBdr>
            <w:top w:val="none" w:sz="0" w:space="0" w:color="auto"/>
            <w:left w:val="none" w:sz="0" w:space="0" w:color="auto"/>
            <w:bottom w:val="none" w:sz="0" w:space="0" w:color="auto"/>
            <w:right w:val="none" w:sz="0" w:space="0" w:color="auto"/>
          </w:divBdr>
        </w:div>
        <w:div w:id="634482387">
          <w:marLeft w:val="1123"/>
          <w:marRight w:val="0"/>
          <w:marTop w:val="60"/>
          <w:marBottom w:val="0"/>
          <w:divBdr>
            <w:top w:val="none" w:sz="0" w:space="0" w:color="auto"/>
            <w:left w:val="none" w:sz="0" w:space="0" w:color="auto"/>
            <w:bottom w:val="none" w:sz="0" w:space="0" w:color="auto"/>
            <w:right w:val="none" w:sz="0" w:space="0" w:color="auto"/>
          </w:divBdr>
        </w:div>
        <w:div w:id="1112551344">
          <w:marLeft w:val="1123"/>
          <w:marRight w:val="0"/>
          <w:marTop w:val="60"/>
          <w:marBottom w:val="0"/>
          <w:divBdr>
            <w:top w:val="none" w:sz="0" w:space="0" w:color="auto"/>
            <w:left w:val="none" w:sz="0" w:space="0" w:color="auto"/>
            <w:bottom w:val="none" w:sz="0" w:space="0" w:color="auto"/>
            <w:right w:val="none" w:sz="0" w:space="0" w:color="auto"/>
          </w:divBdr>
        </w:div>
        <w:div w:id="727264995">
          <w:marLeft w:val="547"/>
          <w:marRight w:val="0"/>
          <w:marTop w:val="60"/>
          <w:marBottom w:val="0"/>
          <w:divBdr>
            <w:top w:val="none" w:sz="0" w:space="0" w:color="auto"/>
            <w:left w:val="none" w:sz="0" w:space="0" w:color="auto"/>
            <w:bottom w:val="none" w:sz="0" w:space="0" w:color="auto"/>
            <w:right w:val="none" w:sz="0" w:space="0" w:color="auto"/>
          </w:divBdr>
        </w:div>
        <w:div w:id="2096323112">
          <w:marLeft w:val="1123"/>
          <w:marRight w:val="0"/>
          <w:marTop w:val="60"/>
          <w:marBottom w:val="0"/>
          <w:divBdr>
            <w:top w:val="none" w:sz="0" w:space="0" w:color="auto"/>
            <w:left w:val="none" w:sz="0" w:space="0" w:color="auto"/>
            <w:bottom w:val="none" w:sz="0" w:space="0" w:color="auto"/>
            <w:right w:val="none" w:sz="0" w:space="0" w:color="auto"/>
          </w:divBdr>
        </w:div>
        <w:div w:id="424347977">
          <w:marLeft w:val="1123"/>
          <w:marRight w:val="0"/>
          <w:marTop w:val="60"/>
          <w:marBottom w:val="0"/>
          <w:divBdr>
            <w:top w:val="none" w:sz="0" w:space="0" w:color="auto"/>
            <w:left w:val="none" w:sz="0" w:space="0" w:color="auto"/>
            <w:bottom w:val="none" w:sz="0" w:space="0" w:color="auto"/>
            <w:right w:val="none" w:sz="0" w:space="0" w:color="auto"/>
          </w:divBdr>
        </w:div>
        <w:div w:id="1804540586">
          <w:marLeft w:val="1699"/>
          <w:marRight w:val="0"/>
          <w:marTop w:val="60"/>
          <w:marBottom w:val="0"/>
          <w:divBdr>
            <w:top w:val="none" w:sz="0" w:space="0" w:color="auto"/>
            <w:left w:val="none" w:sz="0" w:space="0" w:color="auto"/>
            <w:bottom w:val="none" w:sz="0" w:space="0" w:color="auto"/>
            <w:right w:val="none" w:sz="0" w:space="0" w:color="auto"/>
          </w:divBdr>
        </w:div>
        <w:div w:id="1801261832">
          <w:marLeft w:val="547"/>
          <w:marRight w:val="0"/>
          <w:marTop w:val="60"/>
          <w:marBottom w:val="0"/>
          <w:divBdr>
            <w:top w:val="none" w:sz="0" w:space="0" w:color="auto"/>
            <w:left w:val="none" w:sz="0" w:space="0" w:color="auto"/>
            <w:bottom w:val="none" w:sz="0" w:space="0" w:color="auto"/>
            <w:right w:val="none" w:sz="0" w:space="0" w:color="auto"/>
          </w:divBdr>
        </w:div>
        <w:div w:id="1245380767">
          <w:marLeft w:val="1123"/>
          <w:marRight w:val="0"/>
          <w:marTop w:val="60"/>
          <w:marBottom w:val="0"/>
          <w:divBdr>
            <w:top w:val="none" w:sz="0" w:space="0" w:color="auto"/>
            <w:left w:val="none" w:sz="0" w:space="0" w:color="auto"/>
            <w:bottom w:val="none" w:sz="0" w:space="0" w:color="auto"/>
            <w:right w:val="none" w:sz="0" w:space="0" w:color="auto"/>
          </w:divBdr>
        </w:div>
        <w:div w:id="694699989">
          <w:marLeft w:val="547"/>
          <w:marRight w:val="0"/>
          <w:marTop w:val="60"/>
          <w:marBottom w:val="0"/>
          <w:divBdr>
            <w:top w:val="none" w:sz="0" w:space="0" w:color="auto"/>
            <w:left w:val="none" w:sz="0" w:space="0" w:color="auto"/>
            <w:bottom w:val="none" w:sz="0" w:space="0" w:color="auto"/>
            <w:right w:val="none" w:sz="0" w:space="0" w:color="auto"/>
          </w:divBdr>
        </w:div>
        <w:div w:id="1534152150">
          <w:marLeft w:val="1123"/>
          <w:marRight w:val="0"/>
          <w:marTop w:val="60"/>
          <w:marBottom w:val="0"/>
          <w:divBdr>
            <w:top w:val="none" w:sz="0" w:space="0" w:color="auto"/>
            <w:left w:val="none" w:sz="0" w:space="0" w:color="auto"/>
            <w:bottom w:val="none" w:sz="0" w:space="0" w:color="auto"/>
            <w:right w:val="none" w:sz="0" w:space="0" w:color="auto"/>
          </w:divBdr>
        </w:div>
        <w:div w:id="1167943710">
          <w:marLeft w:val="1123"/>
          <w:marRight w:val="0"/>
          <w:marTop w:val="60"/>
          <w:marBottom w:val="0"/>
          <w:divBdr>
            <w:top w:val="none" w:sz="0" w:space="0" w:color="auto"/>
            <w:left w:val="none" w:sz="0" w:space="0" w:color="auto"/>
            <w:bottom w:val="none" w:sz="0" w:space="0" w:color="auto"/>
            <w:right w:val="none" w:sz="0" w:space="0" w:color="auto"/>
          </w:divBdr>
        </w:div>
        <w:div w:id="820468289">
          <w:marLeft w:val="1123"/>
          <w:marRight w:val="0"/>
          <w:marTop w:val="60"/>
          <w:marBottom w:val="0"/>
          <w:divBdr>
            <w:top w:val="none" w:sz="0" w:space="0" w:color="auto"/>
            <w:left w:val="none" w:sz="0" w:space="0" w:color="auto"/>
            <w:bottom w:val="none" w:sz="0" w:space="0" w:color="auto"/>
            <w:right w:val="none" w:sz="0" w:space="0" w:color="auto"/>
          </w:divBdr>
        </w:div>
        <w:div w:id="512843075">
          <w:marLeft w:val="1123"/>
          <w:marRight w:val="0"/>
          <w:marTop w:val="60"/>
          <w:marBottom w:val="0"/>
          <w:divBdr>
            <w:top w:val="none" w:sz="0" w:space="0" w:color="auto"/>
            <w:left w:val="none" w:sz="0" w:space="0" w:color="auto"/>
            <w:bottom w:val="none" w:sz="0" w:space="0" w:color="auto"/>
            <w:right w:val="none" w:sz="0" w:space="0" w:color="auto"/>
          </w:divBdr>
        </w:div>
        <w:div w:id="875191313">
          <w:marLeft w:val="547"/>
          <w:marRight w:val="0"/>
          <w:marTop w:val="60"/>
          <w:marBottom w:val="0"/>
          <w:divBdr>
            <w:top w:val="none" w:sz="0" w:space="0" w:color="auto"/>
            <w:left w:val="none" w:sz="0" w:space="0" w:color="auto"/>
            <w:bottom w:val="none" w:sz="0" w:space="0" w:color="auto"/>
            <w:right w:val="none" w:sz="0" w:space="0" w:color="auto"/>
          </w:divBdr>
        </w:div>
        <w:div w:id="90587489">
          <w:marLeft w:val="547"/>
          <w:marRight w:val="0"/>
          <w:marTop w:val="60"/>
          <w:marBottom w:val="0"/>
          <w:divBdr>
            <w:top w:val="none" w:sz="0" w:space="0" w:color="auto"/>
            <w:left w:val="none" w:sz="0" w:space="0" w:color="auto"/>
            <w:bottom w:val="none" w:sz="0" w:space="0" w:color="auto"/>
            <w:right w:val="none" w:sz="0" w:space="0" w:color="auto"/>
          </w:divBdr>
        </w:div>
      </w:divsChild>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185233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2.xml><?xml version="1.0" encoding="utf-8"?>
<ds:datastoreItem xmlns:ds="http://schemas.openxmlformats.org/officeDocument/2006/customXml" ds:itemID="{C2D5DE03-2C22-4E18-9C5F-AFF792379C70}">
  <ds:schemaRefs>
    <ds:schemaRef ds:uri="http://purl.org/dc/elements/1.1/"/>
    <ds:schemaRef ds:uri="9b239327-9e80-40e4-b1b7-4394fed77a33"/>
    <ds:schemaRef ds:uri="http://purl.org/dc/term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8DE83AB-87CE-4995-AD66-57004DECC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FD2E1E-80A5-4BF1-A232-8DFF36C00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5645</TotalTime>
  <Pages>8</Pages>
  <Words>4669</Words>
  <Characters>24835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Hazhir Shokri Razaghi</cp:lastModifiedBy>
  <cp:revision>1065</cp:revision>
  <cp:lastPrinted>2008-01-31T07:09:00Z</cp:lastPrinted>
  <dcterms:created xsi:type="dcterms:W3CDTF">2018-09-28T14:07:00Z</dcterms:created>
  <dcterms:modified xsi:type="dcterms:W3CDTF">2019-05-03T20:15:00Z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ff32963b-c0bf-43a6-bdf9-769edfbfe7f5</vt:lpwstr>
  </property>
  <property fmtid="{D5CDD505-2E9C-101B-9397-08002B2CF9AE}" pid="5" name="TaxKeyword">
    <vt:lpwstr/>
  </property>
  <property fmtid="{D5CDD505-2E9C-101B-9397-08002B2CF9AE}" pid="6" name="EriCOLLCategory">
    <vt:lpwstr/>
  </property>
  <property fmtid="{D5CDD505-2E9C-101B-9397-08002B2CF9AE}" pid="7" name="AuthorIds_UIVersion_512">
    <vt:lpwstr>181</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4848">
    <vt:lpwstr>358</vt:lpwstr>
  </property>
</Properties>
</file>